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956" w:rsidRDefault="00EE2C5D">
      <w:pPr>
        <w:widowControl/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030956" w:rsidRDefault="00EE2C5D">
      <w:pPr>
        <w:pStyle w:val="caaieiaie1"/>
        <w:keepNext w:val="0"/>
        <w:overflowPunct w:val="0"/>
        <w:spacing w:line="200" w:lineRule="atLeast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030956" w:rsidRDefault="00EE2C5D">
      <w:pPr>
        <w:pStyle w:val="caaieiaie1"/>
        <w:keepNext w:val="0"/>
        <w:overflowPunct w:val="0"/>
        <w:spacing w:line="200" w:lineRule="atLeast"/>
        <w:rPr>
          <w:szCs w:val="28"/>
        </w:rPr>
      </w:pPr>
      <w:r>
        <w:rPr>
          <w:szCs w:val="28"/>
        </w:rPr>
        <w:t>РОССИЙСКОЙ ФЕДЕРАЦИИ»</w:t>
      </w:r>
    </w:p>
    <w:p w:rsidR="00030956" w:rsidRDefault="00EE2C5D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30956" w:rsidRDefault="00030956">
      <w:pPr>
        <w:spacing w:line="200" w:lineRule="atLeast"/>
        <w:jc w:val="center"/>
        <w:rPr>
          <w:b/>
          <w:sz w:val="28"/>
          <w:szCs w:val="28"/>
        </w:rPr>
      </w:pPr>
    </w:p>
    <w:p w:rsidR="00030956" w:rsidRDefault="00EE2C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030956" w:rsidRDefault="00EE2C5D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030956" w:rsidRDefault="00030956">
      <w:pPr>
        <w:spacing w:line="200" w:lineRule="atLeast"/>
        <w:jc w:val="center"/>
        <w:rPr>
          <w:b/>
          <w:sz w:val="28"/>
          <w:szCs w:val="28"/>
        </w:rPr>
      </w:pPr>
    </w:p>
    <w:tbl>
      <w:tblPr>
        <w:tblStyle w:val="aff0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504"/>
        <w:gridCol w:w="4505"/>
        <w:gridCol w:w="237"/>
        <w:gridCol w:w="250"/>
      </w:tblGrid>
      <w:tr w:rsidR="00030956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030956" w:rsidRDefault="00030956">
            <w:pPr>
              <w:rPr>
                <w:sz w:val="28"/>
                <w:szCs w:val="28"/>
              </w:rPr>
            </w:pPr>
          </w:p>
          <w:p w:rsidR="00030956" w:rsidRDefault="00030956">
            <w:pPr>
              <w:rPr>
                <w:b/>
                <w:bCs/>
                <w:sz w:val="28"/>
                <w:szCs w:val="28"/>
              </w:rPr>
            </w:pPr>
          </w:p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</w:tcPr>
          <w:p w:rsidR="00030956" w:rsidRDefault="00EE2C5D">
            <w:pPr>
              <w:tabs>
                <w:tab w:val="left" w:pos="270"/>
              </w:tabs>
              <w:spacing w:before="240" w:after="200"/>
              <w:ind w:left="73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030956" w:rsidRDefault="00EE2C5D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</w:t>
            </w:r>
          </w:p>
          <w:p w:rsidR="00030956" w:rsidRDefault="00EE2C5D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методической работе </w:t>
            </w:r>
          </w:p>
          <w:p w:rsidR="00030956" w:rsidRDefault="00EE2C5D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_____________Е.А. Каменева</w:t>
            </w:r>
          </w:p>
          <w:p w:rsidR="00030956" w:rsidRDefault="00F9428A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«24» апреля</w:t>
            </w:r>
            <w:r w:rsidR="00EE2C5D">
              <w:rPr>
                <w:rFonts w:eastAsia="Calibri"/>
                <w:sz w:val="28"/>
                <w:szCs w:val="28"/>
              </w:rPr>
              <w:t xml:space="preserve"> 2024 г.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</w:tr>
    </w:tbl>
    <w:p w:rsidR="00030956" w:rsidRDefault="00030956">
      <w:pPr>
        <w:spacing w:line="200" w:lineRule="atLeast"/>
        <w:jc w:val="center"/>
        <w:rPr>
          <w:b/>
          <w:sz w:val="28"/>
          <w:szCs w:val="28"/>
        </w:rPr>
      </w:pPr>
    </w:p>
    <w:p w:rsidR="00030956" w:rsidRDefault="00030956">
      <w:pPr>
        <w:jc w:val="center"/>
        <w:rPr>
          <w:b/>
          <w:caps/>
          <w:sz w:val="28"/>
          <w:szCs w:val="28"/>
        </w:rPr>
      </w:pPr>
    </w:p>
    <w:p w:rsidR="00030956" w:rsidRDefault="00EE2C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Абрамова М.А., Захарова О.В., Зубкова С.В. </w:t>
      </w:r>
    </w:p>
    <w:p w:rsidR="00030956" w:rsidRDefault="00030956">
      <w:pPr>
        <w:jc w:val="center"/>
        <w:rPr>
          <w:b/>
          <w:sz w:val="28"/>
          <w:szCs w:val="28"/>
        </w:rPr>
      </w:pPr>
    </w:p>
    <w:p w:rsidR="00030956" w:rsidRDefault="00EE2C5D">
      <w:pPr>
        <w:jc w:val="center"/>
        <w:rPr>
          <w:b/>
          <w:bCs/>
          <w:color w:val="2F2F2F"/>
          <w:sz w:val="24"/>
          <w:szCs w:val="24"/>
        </w:rPr>
      </w:pPr>
      <w:r>
        <w:rPr>
          <w:b/>
          <w:sz w:val="24"/>
          <w:szCs w:val="24"/>
        </w:rPr>
        <w:t>ПРОГРАММА ПРОИЗВОДСТВЕН</w:t>
      </w:r>
      <w:r>
        <w:rPr>
          <w:b/>
          <w:bCs/>
          <w:color w:val="2F2F2F"/>
          <w:sz w:val="24"/>
          <w:szCs w:val="24"/>
        </w:rPr>
        <w:t>НОЙ ПРАКТИКИ</w:t>
      </w:r>
    </w:p>
    <w:p w:rsidR="00030956" w:rsidRDefault="00030956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</w:p>
    <w:p w:rsidR="00030956" w:rsidRDefault="00EE2C5D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030956" w:rsidRDefault="00EE2C5D">
      <w:pPr>
        <w:jc w:val="center"/>
        <w:rPr>
          <w:sz w:val="28"/>
        </w:rPr>
      </w:pPr>
      <w:r>
        <w:rPr>
          <w:sz w:val="28"/>
        </w:rPr>
        <w:t>38.03.01 – Экономика, ОП «</w:t>
      </w:r>
      <w:r>
        <w:rPr>
          <w:sz w:val="28"/>
          <w:szCs w:val="28"/>
        </w:rPr>
        <w:t>Экономика и финансы</w:t>
      </w:r>
      <w:r>
        <w:rPr>
          <w:sz w:val="28"/>
        </w:rPr>
        <w:t xml:space="preserve">», </w:t>
      </w:r>
    </w:p>
    <w:p w:rsidR="00030956" w:rsidRDefault="00EE2C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Профиль: </w:t>
      </w:r>
      <w:r>
        <w:rPr>
          <w:sz w:val="28"/>
        </w:rPr>
        <w:t>«</w:t>
      </w:r>
      <w:r>
        <w:rPr>
          <w:sz w:val="28"/>
          <w:szCs w:val="28"/>
        </w:rPr>
        <w:t xml:space="preserve">Банки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</w:rPr>
        <w:t xml:space="preserve">» </w:t>
      </w:r>
    </w:p>
    <w:p w:rsidR="00030956" w:rsidRDefault="00030956">
      <w:pPr>
        <w:jc w:val="center"/>
        <w:rPr>
          <w:sz w:val="28"/>
          <w:szCs w:val="28"/>
        </w:rPr>
      </w:pPr>
    </w:p>
    <w:p w:rsidR="00030956" w:rsidRDefault="00030956">
      <w:pPr>
        <w:rPr>
          <w:sz w:val="28"/>
          <w:szCs w:val="28"/>
        </w:rPr>
      </w:pPr>
    </w:p>
    <w:p w:rsidR="00030956" w:rsidRDefault="00EE2C5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факультета,</w:t>
      </w:r>
    </w:p>
    <w:p w:rsidR="00030956" w:rsidRDefault="00EE2C5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44 от 17 апреля 2024 г.)</w:t>
      </w:r>
    </w:p>
    <w:p w:rsidR="00030956" w:rsidRDefault="00030956">
      <w:pPr>
        <w:jc w:val="center"/>
        <w:rPr>
          <w:i/>
          <w:sz w:val="28"/>
          <w:szCs w:val="28"/>
        </w:rPr>
      </w:pPr>
    </w:p>
    <w:p w:rsidR="00030956" w:rsidRDefault="00EE2C5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Кафедрой банковского дела и монетарного регулирования</w:t>
      </w:r>
    </w:p>
    <w:p w:rsidR="00030956" w:rsidRDefault="00EE2C5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3 от 03 апреля 2024 г.)</w:t>
      </w:r>
    </w:p>
    <w:p w:rsidR="00030956" w:rsidRDefault="00030956">
      <w:pPr>
        <w:jc w:val="center"/>
        <w:rPr>
          <w:b/>
          <w:sz w:val="28"/>
          <w:szCs w:val="28"/>
        </w:rPr>
      </w:pPr>
    </w:p>
    <w:p w:rsidR="00030956" w:rsidRDefault="00030956">
      <w:pPr>
        <w:jc w:val="center"/>
        <w:rPr>
          <w:b/>
          <w:sz w:val="28"/>
          <w:szCs w:val="28"/>
        </w:rPr>
      </w:pPr>
    </w:p>
    <w:p w:rsidR="00030956" w:rsidRDefault="00030956">
      <w:pPr>
        <w:jc w:val="center"/>
        <w:rPr>
          <w:b/>
          <w:sz w:val="28"/>
          <w:szCs w:val="28"/>
        </w:rPr>
      </w:pPr>
    </w:p>
    <w:p w:rsidR="00030956" w:rsidRDefault="00030956">
      <w:pPr>
        <w:jc w:val="center"/>
        <w:rPr>
          <w:b/>
          <w:sz w:val="28"/>
          <w:szCs w:val="28"/>
        </w:rPr>
      </w:pPr>
    </w:p>
    <w:p w:rsidR="00030956" w:rsidRDefault="00030956">
      <w:pPr>
        <w:jc w:val="center"/>
        <w:rPr>
          <w:b/>
          <w:sz w:val="28"/>
          <w:szCs w:val="28"/>
        </w:rPr>
      </w:pPr>
    </w:p>
    <w:p w:rsidR="00030956" w:rsidRDefault="00030956">
      <w:pPr>
        <w:jc w:val="center"/>
        <w:rPr>
          <w:b/>
          <w:sz w:val="28"/>
          <w:szCs w:val="28"/>
        </w:rPr>
      </w:pPr>
    </w:p>
    <w:p w:rsidR="00030956" w:rsidRDefault="00030956">
      <w:pPr>
        <w:jc w:val="center"/>
        <w:rPr>
          <w:b/>
          <w:sz w:val="28"/>
          <w:szCs w:val="28"/>
        </w:rPr>
      </w:pPr>
    </w:p>
    <w:p w:rsidR="00030956" w:rsidRDefault="00030956">
      <w:pPr>
        <w:jc w:val="center"/>
        <w:rPr>
          <w:b/>
          <w:sz w:val="28"/>
          <w:szCs w:val="28"/>
        </w:rPr>
      </w:pPr>
    </w:p>
    <w:p w:rsidR="00030956" w:rsidRDefault="00030956">
      <w:pPr>
        <w:jc w:val="center"/>
        <w:rPr>
          <w:b/>
          <w:sz w:val="28"/>
          <w:szCs w:val="28"/>
        </w:rPr>
      </w:pPr>
    </w:p>
    <w:p w:rsidR="00030956" w:rsidRDefault="00EE2C5D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sdt>
      <w:sdtPr>
        <w:rPr>
          <w:rFonts w:ascii="Times New Roman" w:hAnsi="Times New Roman" w:cs="Times New Roman"/>
          <w:b w:val="0"/>
          <w:bCs w:val="0"/>
          <w:color w:val="auto"/>
          <w:lang w:eastAsia="en-US"/>
        </w:rPr>
        <w:id w:val="-1319727852"/>
        <w:docPartObj>
          <w:docPartGallery w:val="Table of Contents"/>
          <w:docPartUnique/>
        </w:docPartObj>
      </w:sdtPr>
      <w:sdtEndPr/>
      <w:sdtContent>
        <w:p w:rsidR="00030956" w:rsidRDefault="00EE2C5D">
          <w:pPr>
            <w:pStyle w:val="aff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>
            <w:br w:type="page"/>
          </w:r>
          <w:bookmarkStart w:id="0" w:name="_Toc161670087"/>
          <w:r>
            <w:rPr>
              <w:rFonts w:ascii="Times New Roman" w:hAnsi="Times New Roman" w:cs="Times New Roman"/>
              <w:color w:val="auto"/>
            </w:rPr>
            <w:lastRenderedPageBreak/>
            <w:t>Содержание</w:t>
          </w:r>
          <w:bookmarkEnd w:id="0"/>
        </w:p>
        <w:p w:rsidR="00030956" w:rsidRDefault="00EE2C5D">
          <w:pPr>
            <w:pStyle w:val="13"/>
            <w:tabs>
              <w:tab w:val="left" w:pos="480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61670088">
            <w:r>
              <w:rPr>
                <w:webHidden/>
              </w:rPr>
              <w:t>1.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>
              <w:t>Наименование вида и типов практики, способа и формы (форм) ее проведения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_Toc161670088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30956" w:rsidRDefault="00EE2C5D">
          <w:pPr>
            <w:pStyle w:val="1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r>
            <w:t>2. Цели и задачи практики........................................................................................3</w:t>
          </w:r>
        </w:p>
        <w:p w:rsidR="00030956" w:rsidRDefault="00D90FCB">
          <w:pPr>
            <w:pStyle w:val="1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1670089">
            <w:r w:rsidR="00EE2C5D">
              <w:rPr>
                <w:webHidden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EE2C5D">
              <w:rPr>
                <w:webHidden/>
              </w:rPr>
              <w:fldChar w:fldCharType="begin"/>
            </w:r>
            <w:r w:rsidR="00EE2C5D">
              <w:rPr>
                <w:webHidden/>
              </w:rPr>
              <w:instrText>PAGEREF _Toc161670089 \h</w:instrText>
            </w:r>
            <w:r w:rsidR="00EE2C5D">
              <w:rPr>
                <w:webHidden/>
              </w:rPr>
            </w:r>
            <w:r w:rsidR="00EE2C5D">
              <w:rPr>
                <w:webHidden/>
              </w:rPr>
              <w:fldChar w:fldCharType="separate"/>
            </w:r>
            <w:r w:rsidR="00EE2C5D">
              <w:tab/>
              <w:t>4</w:t>
            </w:r>
            <w:r w:rsidR="00EE2C5D">
              <w:rPr>
                <w:webHidden/>
              </w:rPr>
              <w:fldChar w:fldCharType="end"/>
            </w:r>
          </w:hyperlink>
        </w:p>
        <w:p w:rsidR="00030956" w:rsidRDefault="00D90FCB">
          <w:pPr>
            <w:pStyle w:val="1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1670090">
            <w:r w:rsidR="00EE2C5D">
              <w:rPr>
                <w:webHidden/>
              </w:rPr>
              <w:t>4. Место практики в структуре образовательной программы</w:t>
            </w:r>
            <w:r w:rsidR="00EE2C5D">
              <w:rPr>
                <w:webHidden/>
              </w:rPr>
              <w:fldChar w:fldCharType="begin"/>
            </w:r>
            <w:r w:rsidR="00EE2C5D">
              <w:rPr>
                <w:webHidden/>
              </w:rPr>
              <w:instrText>PAGEREF _Toc161670090 \h</w:instrText>
            </w:r>
            <w:r w:rsidR="00EE2C5D">
              <w:rPr>
                <w:webHidden/>
              </w:rPr>
            </w:r>
            <w:r w:rsidR="00EE2C5D">
              <w:rPr>
                <w:webHidden/>
              </w:rPr>
              <w:fldChar w:fldCharType="separate"/>
            </w:r>
            <w:r w:rsidR="00EE2C5D">
              <w:tab/>
              <w:t>8</w:t>
            </w:r>
            <w:r w:rsidR="00EE2C5D">
              <w:rPr>
                <w:webHidden/>
              </w:rPr>
              <w:fldChar w:fldCharType="end"/>
            </w:r>
          </w:hyperlink>
        </w:p>
        <w:p w:rsidR="00030956" w:rsidRDefault="00D90FCB">
          <w:pPr>
            <w:pStyle w:val="1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1670091">
            <w:r w:rsidR="00EE2C5D">
              <w:rPr>
                <w:webHidden/>
              </w:rPr>
              <w:t>5. Объем практики в зачетных единицах и ее продолжительность в неделях либо в академических часах</w:t>
            </w:r>
            <w:r w:rsidR="00EE2C5D">
              <w:tab/>
            </w:r>
          </w:hyperlink>
          <w:r w:rsidR="00EE2C5D">
            <w:t>8</w:t>
          </w:r>
        </w:p>
        <w:p w:rsidR="00030956" w:rsidRDefault="00EE2C5D">
          <w:pPr>
            <w:pStyle w:val="afb"/>
          </w:pPr>
          <w:r>
            <w:rPr>
              <w:rFonts w:eastAsiaTheme="minorEastAsia" w:cstheme="minorBidi"/>
              <w:kern w:val="2"/>
              <w:sz w:val="28"/>
              <w:szCs w:val="28"/>
              <w14:ligatures w14:val="standardContextual"/>
            </w:rPr>
            <w:t xml:space="preserve">6. </w:t>
          </w:r>
          <w:r>
            <w:rPr>
              <w:sz w:val="28"/>
              <w:szCs w:val="28"/>
            </w:rPr>
            <w:t>Содержание практики...........................................................................................9</w:t>
          </w:r>
        </w:p>
        <w:p w:rsidR="00030956" w:rsidRDefault="00030956">
          <w:pPr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</w:p>
        <w:p w:rsidR="00030956" w:rsidRDefault="00D90FCB">
          <w:pPr>
            <w:pStyle w:val="1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1670092">
            <w:r w:rsidR="00EE2C5D">
              <w:rPr>
                <w:webHidden/>
              </w:rPr>
              <w:t>7. Формы отчетности по практике</w:t>
            </w:r>
            <w:r w:rsidR="00EE2C5D">
              <w:rPr>
                <w:webHidden/>
              </w:rPr>
              <w:fldChar w:fldCharType="begin"/>
            </w:r>
            <w:r w:rsidR="00EE2C5D">
              <w:rPr>
                <w:webHidden/>
              </w:rPr>
              <w:instrText>PAGEREF _Toc161670092 \h</w:instrText>
            </w:r>
            <w:r w:rsidR="00EE2C5D">
              <w:rPr>
                <w:webHidden/>
              </w:rPr>
            </w:r>
            <w:r w:rsidR="00EE2C5D">
              <w:rPr>
                <w:webHidden/>
              </w:rPr>
              <w:fldChar w:fldCharType="separate"/>
            </w:r>
            <w:r w:rsidR="00EE2C5D">
              <w:tab/>
              <w:t>11</w:t>
            </w:r>
            <w:r w:rsidR="00EE2C5D">
              <w:rPr>
                <w:webHidden/>
              </w:rPr>
              <w:fldChar w:fldCharType="end"/>
            </w:r>
          </w:hyperlink>
        </w:p>
        <w:p w:rsidR="00030956" w:rsidRDefault="00D90FCB">
          <w:pPr>
            <w:pStyle w:val="1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1670093">
            <w:r w:rsidR="00EE2C5D">
              <w:rPr>
                <w:webHidden/>
              </w:rPr>
              <w:t>8. Фонд оценочных средств для проведения промежуточной аттестации обучающихся п</w:t>
            </w:r>
            <w:r w:rsidR="00EE2C5D">
              <w:t>о практике</w:t>
            </w:r>
            <w:r w:rsidR="00EE2C5D">
              <w:rPr>
                <w:webHidden/>
              </w:rPr>
              <w:fldChar w:fldCharType="begin"/>
            </w:r>
            <w:r w:rsidR="00EE2C5D">
              <w:rPr>
                <w:webHidden/>
              </w:rPr>
              <w:instrText>PAGEREF _Toc161670093 \h</w:instrText>
            </w:r>
            <w:r w:rsidR="00EE2C5D">
              <w:rPr>
                <w:webHidden/>
              </w:rPr>
            </w:r>
            <w:r w:rsidR="00EE2C5D">
              <w:rPr>
                <w:webHidden/>
              </w:rPr>
              <w:fldChar w:fldCharType="separate"/>
            </w:r>
            <w:r w:rsidR="00EE2C5D">
              <w:tab/>
              <w:t>14</w:t>
            </w:r>
            <w:r w:rsidR="00EE2C5D">
              <w:rPr>
                <w:webHidden/>
              </w:rPr>
              <w:fldChar w:fldCharType="end"/>
            </w:r>
          </w:hyperlink>
        </w:p>
        <w:p w:rsidR="00030956" w:rsidRDefault="00D90FCB">
          <w:pPr>
            <w:pStyle w:val="1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1670095">
            <w:r w:rsidR="00EE2C5D">
              <w:rPr>
                <w:webHidden/>
              </w:rPr>
              <w:t>9. Перечень учебной литературы и ресурсов сети «Интернет», необходимых для проведения практики</w:t>
            </w:r>
            <w:r w:rsidR="00EE2C5D">
              <w:rPr>
                <w:webHidden/>
              </w:rPr>
              <w:fldChar w:fldCharType="begin"/>
            </w:r>
            <w:r w:rsidR="00EE2C5D">
              <w:rPr>
                <w:webHidden/>
              </w:rPr>
              <w:instrText>PAGEREF _Toc161670095 \h</w:instrText>
            </w:r>
            <w:r w:rsidR="00EE2C5D">
              <w:rPr>
                <w:webHidden/>
              </w:rPr>
            </w:r>
            <w:r w:rsidR="00EE2C5D">
              <w:rPr>
                <w:webHidden/>
              </w:rPr>
              <w:fldChar w:fldCharType="separate"/>
            </w:r>
            <w:r w:rsidR="00EE2C5D">
              <w:tab/>
              <w:t>18</w:t>
            </w:r>
            <w:r w:rsidR="00EE2C5D">
              <w:rPr>
                <w:webHidden/>
              </w:rPr>
              <w:fldChar w:fldCharType="end"/>
            </w:r>
          </w:hyperlink>
        </w:p>
        <w:p w:rsidR="00030956" w:rsidRDefault="00D90FCB">
          <w:pPr>
            <w:pStyle w:val="1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1670096">
            <w:r w:rsidR="00EE2C5D">
              <w:rPr>
                <w:webHidden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EE2C5D">
              <w:rPr>
                <w:webHidden/>
              </w:rPr>
              <w:fldChar w:fldCharType="begin"/>
            </w:r>
            <w:r w:rsidR="00EE2C5D">
              <w:rPr>
                <w:webHidden/>
              </w:rPr>
              <w:instrText>PAGEREF _Toc161670096 \h</w:instrText>
            </w:r>
            <w:r w:rsidR="00EE2C5D">
              <w:rPr>
                <w:webHidden/>
              </w:rPr>
            </w:r>
            <w:r w:rsidR="00EE2C5D">
              <w:rPr>
                <w:webHidden/>
              </w:rPr>
              <w:fldChar w:fldCharType="separate"/>
            </w:r>
            <w:r w:rsidR="00EE2C5D">
              <w:tab/>
              <w:t>22</w:t>
            </w:r>
            <w:r w:rsidR="00EE2C5D">
              <w:rPr>
                <w:webHidden/>
              </w:rPr>
              <w:fldChar w:fldCharType="end"/>
            </w:r>
          </w:hyperlink>
        </w:p>
        <w:p w:rsidR="00030956" w:rsidRDefault="00D90FCB">
          <w:pPr>
            <w:pStyle w:val="1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1670097">
            <w:r w:rsidR="00EE2C5D">
              <w:rPr>
                <w:rFonts w:eastAsia="Calibri"/>
                <w:webHidden/>
                <w:kern w:val="2"/>
              </w:rPr>
              <w:t>10. 1. Комплект лицензионного программного обеспечения:</w:t>
            </w:r>
            <w:r w:rsidR="00EE2C5D">
              <w:rPr>
                <w:webHidden/>
              </w:rPr>
              <w:fldChar w:fldCharType="begin"/>
            </w:r>
            <w:r w:rsidR="00EE2C5D">
              <w:rPr>
                <w:webHidden/>
              </w:rPr>
              <w:instrText>PAGEREF _Toc161670097 \h</w:instrText>
            </w:r>
            <w:r w:rsidR="00EE2C5D">
              <w:rPr>
                <w:webHidden/>
              </w:rPr>
            </w:r>
            <w:r w:rsidR="00EE2C5D">
              <w:rPr>
                <w:webHidden/>
              </w:rPr>
              <w:fldChar w:fldCharType="separate"/>
            </w:r>
            <w:r w:rsidR="00EE2C5D">
              <w:tab/>
              <w:t>22</w:t>
            </w:r>
            <w:r w:rsidR="00EE2C5D">
              <w:rPr>
                <w:webHidden/>
              </w:rPr>
              <w:fldChar w:fldCharType="end"/>
            </w:r>
          </w:hyperlink>
        </w:p>
        <w:p w:rsidR="00030956" w:rsidRDefault="00D90FCB">
          <w:pPr>
            <w:pStyle w:val="1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1670098">
            <w:r w:rsidR="00EE2C5D">
              <w:rPr>
                <w:rFonts w:eastAsia="Calibri"/>
                <w:webHidden/>
                <w:kern w:val="2"/>
              </w:rPr>
              <w:t>10.2. Современные профессиональные базы данных и информационные справочные системы</w:t>
            </w:r>
            <w:r w:rsidR="00EE2C5D">
              <w:rPr>
                <w:webHidden/>
              </w:rPr>
              <w:fldChar w:fldCharType="begin"/>
            </w:r>
            <w:r w:rsidR="00EE2C5D">
              <w:rPr>
                <w:webHidden/>
              </w:rPr>
              <w:instrText>PAGEREF _Toc161670098 \h</w:instrText>
            </w:r>
            <w:r w:rsidR="00EE2C5D">
              <w:rPr>
                <w:webHidden/>
              </w:rPr>
            </w:r>
            <w:r w:rsidR="00EE2C5D">
              <w:rPr>
                <w:webHidden/>
              </w:rPr>
              <w:fldChar w:fldCharType="separate"/>
            </w:r>
            <w:r w:rsidR="00EE2C5D">
              <w:tab/>
              <w:t>22</w:t>
            </w:r>
            <w:r w:rsidR="00EE2C5D">
              <w:rPr>
                <w:webHidden/>
              </w:rPr>
              <w:fldChar w:fldCharType="end"/>
            </w:r>
          </w:hyperlink>
        </w:p>
        <w:p w:rsidR="00030956" w:rsidRDefault="00D90FCB">
          <w:pPr>
            <w:pStyle w:val="1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1670099">
            <w:r w:rsidR="00EE2C5D">
              <w:rPr>
                <w:webHidden/>
              </w:rPr>
              <w:t xml:space="preserve">11. Описание материально-технической базы, необходимой для проведения </w:t>
            </w:r>
            <w:r w:rsidR="00EE2C5D">
              <w:t>практики</w:t>
            </w:r>
            <w:r w:rsidR="00EE2C5D">
              <w:tab/>
            </w:r>
          </w:hyperlink>
          <w:r w:rsidR="00EE2C5D">
            <w:rPr>
              <w:rFonts w:eastAsiaTheme="minorEastAsia" w:cstheme="minorBidi"/>
              <w:kern w:val="2"/>
              <w:lang w:eastAsia="ru-RU"/>
              <w14:ligatures w14:val="standardContextual"/>
            </w:rPr>
            <w:t>22</w:t>
          </w:r>
        </w:p>
        <w:p w:rsidR="00030956" w:rsidRDefault="00D90FCB">
          <w:pPr>
            <w:pStyle w:val="13"/>
          </w:pPr>
          <w:hyperlink w:anchor="_Toc161670100">
            <w:r w:rsidR="00EE2C5D">
              <w:rPr>
                <w:rFonts w:eastAsia="Times New Roman"/>
                <w:webHidden/>
              </w:rPr>
              <w:t>Приложение 1</w:t>
            </w:r>
            <w:r w:rsidR="00EE2C5D">
              <w:tab/>
            </w:r>
          </w:hyperlink>
          <w:r w:rsidR="00EE2C5D">
            <w:rPr>
              <w:rFonts w:eastAsiaTheme="minorEastAsia" w:cstheme="minorBidi"/>
              <w:kern w:val="2"/>
              <w:lang w:eastAsia="ru-RU"/>
              <w14:ligatures w14:val="standardContextual"/>
            </w:rPr>
            <w:t>23</w:t>
          </w:r>
        </w:p>
        <w:p w:rsidR="00030956" w:rsidRDefault="00D90FCB">
          <w:pPr>
            <w:pStyle w:val="13"/>
          </w:pPr>
          <w:hyperlink w:anchor="_Toc161670101">
            <w:r w:rsidR="00EE2C5D">
              <w:rPr>
                <w:rFonts w:eastAsia="Times New Roman"/>
                <w:webHidden/>
              </w:rPr>
              <w:t>Приложение 2</w:t>
            </w:r>
            <w:r w:rsidR="00EE2C5D">
              <w:tab/>
            </w:r>
          </w:hyperlink>
          <w:r w:rsidR="00EE2C5D">
            <w:rPr>
              <w:rFonts w:eastAsiaTheme="minorEastAsia" w:cstheme="minorBidi"/>
              <w:kern w:val="2"/>
              <w:lang w:eastAsia="ru-RU"/>
              <w14:ligatures w14:val="standardContextual"/>
            </w:rPr>
            <w:t>24</w:t>
          </w:r>
        </w:p>
        <w:p w:rsidR="00030956" w:rsidRDefault="00D90FCB">
          <w:pPr>
            <w:pStyle w:val="13"/>
          </w:pPr>
          <w:hyperlink w:anchor="_Toc161670102">
            <w:r w:rsidR="00EE2C5D">
              <w:rPr>
                <w:rFonts w:eastAsia="Times New Roman"/>
                <w:webHidden/>
              </w:rPr>
              <w:t>Приложение 3</w:t>
            </w:r>
            <w:r w:rsidR="00EE2C5D">
              <w:tab/>
            </w:r>
          </w:hyperlink>
          <w:r w:rsidR="00EE2C5D">
            <w:rPr>
              <w:rFonts w:eastAsiaTheme="minorEastAsia" w:cstheme="minorBidi"/>
              <w:kern w:val="2"/>
              <w:lang w:eastAsia="ru-RU"/>
              <w14:ligatures w14:val="standardContextual"/>
            </w:rPr>
            <w:t>25</w:t>
          </w:r>
        </w:p>
        <w:p w:rsidR="00030956" w:rsidRDefault="00D90FCB">
          <w:pPr>
            <w:pStyle w:val="13"/>
          </w:pPr>
          <w:hyperlink w:anchor="_Toc161670103">
            <w:r w:rsidR="00EE2C5D">
              <w:rPr>
                <w:rFonts w:eastAsia="Calibri"/>
                <w:webHidden/>
              </w:rPr>
              <w:t>Приложение 4</w:t>
            </w:r>
            <w:r w:rsidR="00EE2C5D">
              <w:tab/>
            </w:r>
          </w:hyperlink>
          <w:r w:rsidR="00EE2C5D">
            <w:rPr>
              <w:rFonts w:eastAsiaTheme="minorEastAsia" w:cstheme="minorBidi"/>
              <w:kern w:val="2"/>
              <w:lang w:eastAsia="ru-RU"/>
              <w14:ligatures w14:val="standardContextual"/>
            </w:rPr>
            <w:t>26</w:t>
          </w:r>
        </w:p>
        <w:p w:rsidR="00030956" w:rsidRDefault="00D90FCB">
          <w:pPr>
            <w:pStyle w:val="13"/>
          </w:pPr>
          <w:hyperlink w:anchor="_Toc161670104">
            <w:r w:rsidR="00EE2C5D">
              <w:rPr>
                <w:rFonts w:eastAsia="Times New Roman"/>
                <w:webHidden/>
              </w:rPr>
              <w:t>Приложение 5</w:t>
            </w:r>
            <w:r w:rsidR="00EE2C5D">
              <w:tab/>
            </w:r>
          </w:hyperlink>
          <w:r w:rsidR="00EE2C5D">
            <w:t>27</w:t>
          </w:r>
          <w:r w:rsidR="00EE2C5D">
            <w:fldChar w:fldCharType="end"/>
          </w:r>
        </w:p>
      </w:sdtContent>
    </w:sdt>
    <w:p w:rsidR="00030956" w:rsidRDefault="00EE2C5D">
      <w:pPr>
        <w:pStyle w:val="1"/>
        <w:numPr>
          <w:ilvl w:val="0"/>
          <w:numId w:val="4"/>
        </w:numPr>
        <w:spacing w:before="24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bookmarkStart w:id="1" w:name="_Toc161670088"/>
      <w:r>
        <w:rPr>
          <w:rFonts w:ascii="Times New Roman" w:hAnsi="Times New Roman" w:cs="Times New Roman"/>
          <w:color w:val="000000" w:themeColor="text1"/>
        </w:rPr>
        <w:lastRenderedPageBreak/>
        <w:t>Наименование вида и типов практики, способа и формы (форм) ее проведения</w:t>
      </w:r>
      <w:bookmarkEnd w:id="1"/>
    </w:p>
    <w:p w:rsidR="00030956" w:rsidRDefault="00EE2C5D">
      <w:pPr>
        <w:tabs>
          <w:tab w:val="left" w:leader="dot" w:pos="3197"/>
          <w:tab w:val="left" w:pos="5222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вида практики</w:t>
      </w:r>
      <w:r>
        <w:rPr>
          <w:sz w:val="28"/>
          <w:szCs w:val="28"/>
        </w:rPr>
        <w:t xml:space="preserve"> – производственная.</w:t>
      </w:r>
    </w:p>
    <w:p w:rsidR="00030956" w:rsidRDefault="00EE2C5D">
      <w:pPr>
        <w:spacing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>Типы практики: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технологическая (проектно-технологическая) </w:t>
      </w:r>
      <w:r>
        <w:rPr>
          <w:sz w:val="28"/>
          <w:szCs w:val="28"/>
          <w:lang w:eastAsia="ru-RU"/>
        </w:rPr>
        <w:t>практика; преддипломная практика</w:t>
      </w:r>
      <w:r>
        <w:rPr>
          <w:rFonts w:eastAsia="Calibri"/>
          <w:sz w:val="28"/>
          <w:szCs w:val="28"/>
        </w:rPr>
        <w:t>.</w:t>
      </w:r>
    </w:p>
    <w:p w:rsidR="00030956" w:rsidRDefault="00EE2C5D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Форма проведения практики</w:t>
      </w:r>
      <w:r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непрерывно.</w:t>
      </w:r>
    </w:p>
    <w:p w:rsidR="00030956" w:rsidRDefault="00EE2C5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Способ проведения</w:t>
      </w:r>
      <w:r>
        <w:rPr>
          <w:sz w:val="28"/>
          <w:szCs w:val="28"/>
        </w:rPr>
        <w:t>: стационарная; выездная.</w:t>
      </w:r>
    </w:p>
    <w:p w:rsidR="00030956" w:rsidRDefault="00030956">
      <w:pPr>
        <w:spacing w:line="360" w:lineRule="auto"/>
        <w:jc w:val="both"/>
        <w:rPr>
          <w:b/>
          <w:sz w:val="28"/>
          <w:szCs w:val="28"/>
        </w:rPr>
      </w:pPr>
    </w:p>
    <w:p w:rsidR="00030956" w:rsidRDefault="00EE2C5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получение профессиональных умений и опыта профессиональной деятельности в банке или организации финансового рынка.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:rsidR="00030956" w:rsidRDefault="00EE2C5D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систематизация, обобщение и углубление теоретических знаний в области финансов и кредита;</w:t>
      </w:r>
    </w:p>
    <w:p w:rsidR="00030956" w:rsidRDefault="00EE2C5D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практических умений, универсальных или общекультурных компетенций, а также профессиональных компетенций на основе изучения работы институтов банковского и финансового рынков;</w:t>
      </w:r>
    </w:p>
    <w:p w:rsidR="00030956" w:rsidRDefault="00EE2C5D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финансовых рынков и банков;</w:t>
      </w:r>
    </w:p>
    <w:p w:rsidR="00030956" w:rsidRDefault="00EE2C5D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сбор материалов для выполнения выпускной квалификационной работы (ВКР);</w:t>
      </w:r>
    </w:p>
    <w:p w:rsidR="00030956" w:rsidRDefault="00EE2C5D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проверка готовности обучающихся к самостоятельной трудовой деятельности;</w:t>
      </w:r>
    </w:p>
    <w:p w:rsidR="00030956" w:rsidRDefault="00EE2C5D">
      <w:pPr>
        <w:pStyle w:val="afb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030956" w:rsidRDefault="00EE2C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2" w:name="_Toc161670089"/>
      <w:r>
        <w:rPr>
          <w:rFonts w:ascii="Times New Roman" w:hAnsi="Times New Roman" w:cs="Times New Roman"/>
          <w:color w:val="auto"/>
        </w:rPr>
        <w:lastRenderedPageBreak/>
        <w:t xml:space="preserve">3. </w:t>
      </w:r>
      <w:r>
        <w:rPr>
          <w:rFonts w:ascii="Times New Roman" w:hAnsi="Times New Roman" w:cs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2"/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основных планируемых результатов прохождения производственной практики в рамках применяемых компетенций, разработанных в соответствии с нормами, установленными по направлению подготовки 38.03.01 - Экономика, </w:t>
      </w:r>
      <w:r>
        <w:rPr>
          <w:sz w:val="28"/>
        </w:rPr>
        <w:t>ОП «</w:t>
      </w:r>
      <w:r>
        <w:rPr>
          <w:sz w:val="28"/>
          <w:szCs w:val="28"/>
        </w:rPr>
        <w:t>Экономика и финансы</w:t>
      </w:r>
      <w:r>
        <w:rPr>
          <w:sz w:val="28"/>
        </w:rPr>
        <w:t xml:space="preserve">», </w:t>
      </w:r>
      <w:r>
        <w:rPr>
          <w:sz w:val="28"/>
          <w:szCs w:val="28"/>
        </w:rPr>
        <w:t xml:space="preserve">Профиль: </w:t>
      </w:r>
      <w:r>
        <w:rPr>
          <w:sz w:val="28"/>
        </w:rPr>
        <w:t>«</w:t>
      </w:r>
      <w:r>
        <w:rPr>
          <w:sz w:val="28"/>
          <w:szCs w:val="28"/>
        </w:rPr>
        <w:t xml:space="preserve">Банки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</w:rPr>
        <w:t>»</w:t>
      </w:r>
      <w:r>
        <w:rPr>
          <w:sz w:val="28"/>
          <w:szCs w:val="28"/>
        </w:rPr>
        <w:t>, выделяются следующие:</w:t>
      </w:r>
    </w:p>
    <w:p w:rsidR="00030956" w:rsidRDefault="00EE2C5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32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986"/>
        <w:gridCol w:w="2550"/>
        <w:gridCol w:w="3969"/>
      </w:tblGrid>
      <w:tr w:rsidR="00030956">
        <w:tc>
          <w:tcPr>
            <w:tcW w:w="1133" w:type="dxa"/>
          </w:tcPr>
          <w:p w:rsidR="00030956" w:rsidRDefault="00EE2C5D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86" w:type="dxa"/>
          </w:tcPr>
          <w:p w:rsidR="00030956" w:rsidRDefault="00EE2C5D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0" w:type="dxa"/>
          </w:tcPr>
          <w:p w:rsidR="00030956" w:rsidRDefault="00EE2C5D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030956" w:rsidRDefault="00EE2C5D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30956">
        <w:tc>
          <w:tcPr>
            <w:tcW w:w="1133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</w:t>
            </w:r>
          </w:p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</w:tcPr>
          <w:p w:rsidR="00030956" w:rsidRDefault="00EE2C5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030956" w:rsidRDefault="00EE2C5D">
            <w:pPr>
              <w:shd w:val="clear" w:color="auto" w:fill="FFFFFF"/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969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современных экономических концепций, моделей, ведущих школ и направлений развития экономической науки.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использовать современные экономические концепции и модели,</w:t>
            </w:r>
            <w:r>
              <w:t xml:space="preserve"> </w:t>
            </w:r>
            <w:r>
              <w:rPr>
                <w:sz w:val="24"/>
                <w:szCs w:val="24"/>
              </w:rPr>
              <w:t>категориальный и научный аппарат при анализе экономических явлений и процессов, решении прикладных задач, в том числе связанных с внедрением финансовых технологий в банковской сфере.</w:t>
            </w:r>
          </w:p>
        </w:tc>
      </w:tr>
      <w:tr w:rsidR="00030956">
        <w:tc>
          <w:tcPr>
            <w:tcW w:w="1133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030956" w:rsidRDefault="0003095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030956" w:rsidRDefault="00EE2C5D">
            <w:pPr>
              <w:tabs>
                <w:tab w:val="left" w:pos="993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969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особенностей современных экономических процессов, их связей с другими процессами, происходящими в обществе.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критически переосмысливать текущие социально-экономические проблемы при решении прикладных задач, в том числе связанных с внедрением финансовых технологий в банковской сфере.</w:t>
            </w:r>
          </w:p>
        </w:tc>
      </w:tr>
      <w:tr w:rsidR="00030956">
        <w:tc>
          <w:tcPr>
            <w:tcW w:w="1133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030956" w:rsidRDefault="00030956">
            <w:pPr>
              <w:suppressAutoHyphens w:val="0"/>
              <w:rPr>
                <w:color w:val="00B050"/>
                <w:sz w:val="24"/>
                <w:szCs w:val="24"/>
              </w:rPr>
            </w:pPr>
          </w:p>
        </w:tc>
        <w:tc>
          <w:tcPr>
            <w:tcW w:w="2550" w:type="dxa"/>
          </w:tcPr>
          <w:p w:rsidR="00030956" w:rsidRDefault="00EE2C5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Г</w:t>
            </w:r>
            <w:r>
              <w:rPr>
                <w:sz w:val="24"/>
                <w:szCs w:val="24"/>
              </w:rPr>
              <w:t xml:space="preserve">рамотно и результативно пользуется российскими и зарубежными источниками научных знаний и экономической информации, знает основные направления </w:t>
            </w:r>
            <w:r>
              <w:rPr>
                <w:sz w:val="24"/>
                <w:szCs w:val="24"/>
              </w:rPr>
              <w:lastRenderedPageBreak/>
              <w:t>экономической политики государства.</w:t>
            </w:r>
          </w:p>
        </w:tc>
        <w:tc>
          <w:tcPr>
            <w:tcW w:w="3969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Знание </w:t>
            </w:r>
            <w:r>
              <w:rPr>
                <w:sz w:val="24"/>
                <w:szCs w:val="24"/>
              </w:rPr>
              <w:t xml:space="preserve">основных российских и зарубежных источников научных знаний и экономической информации, основных направлений экономической политики государства, в том числе в сфере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экономики.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Умение </w:t>
            </w:r>
            <w:r>
              <w:rPr>
                <w:sz w:val="24"/>
                <w:szCs w:val="24"/>
              </w:rPr>
              <w:t xml:space="preserve">эффективно использовать российские и зарубежные источники научных знаний и экономической информации и решать прикладные задачи с учетом  основных направлений экономической политики государства, в том числе в сфере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экономики.</w:t>
            </w:r>
          </w:p>
        </w:tc>
      </w:tr>
      <w:tr w:rsidR="00030956">
        <w:tc>
          <w:tcPr>
            <w:tcW w:w="1133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986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0" w:type="dxa"/>
          </w:tcPr>
          <w:p w:rsidR="00030956" w:rsidRDefault="00EE2C5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030956" w:rsidRDefault="00030956">
            <w:pPr>
              <w:tabs>
                <w:tab w:val="left" w:pos="2415"/>
              </w:tabs>
              <w:suppressAutoHyphens w:val="0"/>
              <w:spacing w:before="7" w:line="252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содержания и логики проведения анализа деятельности экономических субъектов, основных приемов обоснования оперативных, тактических и стратегических управленческих решений, включая их политику в сфере внедрения финансовых технологий.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предлагать решения профессиональных задач в меняющихся финансово-экономических условиях, с учетом результатов анализа деятельности экономических субъектов, включая их политику в сфере внедрения финансовых технологий.</w:t>
            </w:r>
          </w:p>
          <w:p w:rsidR="00030956" w:rsidRDefault="00030956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</w:p>
        </w:tc>
      </w:tr>
      <w:tr w:rsidR="00030956">
        <w:tc>
          <w:tcPr>
            <w:tcW w:w="1133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030956" w:rsidRDefault="00EE2C5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69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методологии определения вариантов решения профессиональных задач в условиях внедрения современных финансовых технологий и неопределенности.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решать профессиональные задачи в условиях внедрения современных финансовых технологий и неопределенности.</w:t>
            </w:r>
          </w:p>
          <w:p w:rsidR="00030956" w:rsidRDefault="00030956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</w:p>
        </w:tc>
      </w:tr>
      <w:tr w:rsidR="00030956">
        <w:tc>
          <w:tcPr>
            <w:tcW w:w="1133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УК-9</w:t>
            </w:r>
          </w:p>
        </w:tc>
        <w:tc>
          <w:tcPr>
            <w:tcW w:w="1986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550" w:type="dxa"/>
          </w:tcPr>
          <w:p w:rsidR="00030956" w:rsidRDefault="00EE2C5D">
            <w:pPr>
              <w:shd w:val="clear" w:color="auto" w:fill="FFFFFF" w:themeFill="background1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969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bCs/>
                <w:sz w:val="24"/>
                <w:szCs w:val="24"/>
              </w:rPr>
              <w:t xml:space="preserve">методики </w:t>
            </w:r>
            <w:r>
              <w:rPr>
                <w:sz w:val="24"/>
                <w:szCs w:val="24"/>
              </w:rPr>
              <w:t>эффективного использования стратегии сотрудничества для достижения поставленной цели, основные приемы эффективного взаимодействия с другими членами команды, в процессе обмена информацией, знаниями, опытом, и презентации результатов работы.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эффективно реализовывать стратегию сотрудничества для достижения поставленной цели, использовать на практике основ</w:t>
            </w:r>
            <w:r>
              <w:rPr>
                <w:sz w:val="24"/>
                <w:szCs w:val="24"/>
              </w:rPr>
              <w:lastRenderedPageBreak/>
              <w:t>ные приемы эффективного взаимодействия с другими членами команды.</w:t>
            </w:r>
          </w:p>
        </w:tc>
      </w:tr>
      <w:tr w:rsidR="00030956">
        <w:tc>
          <w:tcPr>
            <w:tcW w:w="1133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color w:val="00B050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rPr>
                <w:color w:val="00B050"/>
                <w:sz w:val="24"/>
                <w:szCs w:val="24"/>
              </w:rPr>
            </w:pPr>
          </w:p>
        </w:tc>
        <w:tc>
          <w:tcPr>
            <w:tcW w:w="2550" w:type="dxa"/>
          </w:tcPr>
          <w:p w:rsidR="00030956" w:rsidRDefault="00EE2C5D">
            <w:pPr>
              <w:shd w:val="clear" w:color="auto" w:fill="FFFFFF" w:themeFill="background1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3969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основных этических норм в межличностном профессиональном общении.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соблюдать основные этические нормы в практике межличностного профессионального общения.</w:t>
            </w:r>
          </w:p>
        </w:tc>
      </w:tr>
      <w:tr w:rsidR="00030956">
        <w:tc>
          <w:tcPr>
            <w:tcW w:w="1133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color w:val="00B050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rPr>
                <w:color w:val="00B050"/>
                <w:sz w:val="24"/>
                <w:szCs w:val="24"/>
              </w:rPr>
            </w:pPr>
          </w:p>
        </w:tc>
        <w:tc>
          <w:tcPr>
            <w:tcW w:w="2550" w:type="dxa"/>
          </w:tcPr>
          <w:p w:rsidR="00030956" w:rsidRDefault="00EE2C5D">
            <w:pPr>
              <w:tabs>
                <w:tab w:val="left" w:pos="2415"/>
              </w:tabs>
              <w:suppressAutoHyphens w:val="0"/>
              <w:spacing w:before="7"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69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 xml:space="preserve">основных приемов 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учета особенностей поведения участников команды для достижения целей и задач в профессиональной деятельности.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деятельности.</w:t>
            </w:r>
          </w:p>
        </w:tc>
      </w:tr>
      <w:tr w:rsidR="00030956">
        <w:tc>
          <w:tcPr>
            <w:tcW w:w="1133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1986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Способность проводить анализ состояния и структуры современного финансового рынка в условиях </w:t>
            </w:r>
            <w:proofErr w:type="spellStart"/>
            <w:r>
              <w:rPr>
                <w:sz w:val="24"/>
                <w:szCs w:val="24"/>
                <w:lang w:eastAsia="ru-RU"/>
              </w:rPr>
              <w:t>цифровизации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</w:t>
            </w:r>
            <w:r>
              <w:rPr>
                <w:sz w:val="24"/>
                <w:szCs w:val="24"/>
                <w:lang w:eastAsia="ru-RU"/>
              </w:rPr>
              <w:lastRenderedPageBreak/>
              <w:t>и осуществлять услуги по финансовому консультированию в рамках компетенции</w:t>
            </w:r>
          </w:p>
        </w:tc>
        <w:tc>
          <w:tcPr>
            <w:tcW w:w="2550" w:type="dxa"/>
          </w:tcPr>
          <w:p w:rsidR="00030956" w:rsidRDefault="00EE2C5D">
            <w:pPr>
              <w:numPr>
                <w:ilvl w:val="0"/>
                <w:numId w:val="5"/>
              </w:numPr>
              <w:suppressAutoHyphens w:val="0"/>
              <w:ind w:left="0" w:firstLine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>Владеет современным инструментарием анализа финансового рынка и деятельности отдельных коммерческих банков.</w:t>
            </w:r>
          </w:p>
        </w:tc>
        <w:tc>
          <w:tcPr>
            <w:tcW w:w="3969" w:type="dxa"/>
          </w:tcPr>
          <w:p w:rsidR="00030956" w:rsidRDefault="00EE2C5D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основ организации и механизма функционирования как институтов финансового рынка, так и финансовых департаментов компаний различных отраслей экономики, а также основных финансовых технологий, используемых в этих институтах.</w:t>
            </w:r>
          </w:p>
          <w:p w:rsidR="00030956" w:rsidRDefault="00030956">
            <w:pPr>
              <w:suppressAutoHyphens w:val="0"/>
              <w:rPr>
                <w:sz w:val="24"/>
                <w:szCs w:val="24"/>
              </w:rPr>
            </w:pPr>
          </w:p>
          <w:p w:rsidR="00030956" w:rsidRDefault="00EE2C5D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анализировать результаты и эффективность функционирования     институтов финансового рынка,  выполнять профессиональные обязанности в процессе текущей деятельности как финансовых институтов, так и финансовых департаментов компаний различных отраслей экономики,  разрабатывать предложения по совершенствованию  механизма их функционирования с применением финансовых технологий.</w:t>
            </w:r>
          </w:p>
        </w:tc>
      </w:tr>
      <w:tr w:rsidR="00030956">
        <w:trPr>
          <w:trHeight w:val="4212"/>
        </w:trPr>
        <w:tc>
          <w:tcPr>
            <w:tcW w:w="1133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</w:tcPr>
          <w:p w:rsidR="00030956" w:rsidRDefault="00EE2C5D">
            <w:pPr>
              <w:numPr>
                <w:ilvl w:val="0"/>
                <w:numId w:val="5"/>
              </w:numPr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3969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методов сравнительного анализа, реализуемых в организациях финансовых и кредитных услуг, в том числе с применением современных финансовых технологий.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bCs/>
                <w:sz w:val="24"/>
                <w:szCs w:val="24"/>
              </w:rPr>
              <w:t>применять методы сравнительного   анализа для исследования преимуществ и недостатков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реализуемых в организациях  финансовых и кредитных услуг, в том числе с применением современных финансовых технологий</w:t>
            </w:r>
          </w:p>
        </w:tc>
      </w:tr>
      <w:tr w:rsidR="00030956">
        <w:trPr>
          <w:trHeight w:val="841"/>
        </w:trPr>
        <w:tc>
          <w:tcPr>
            <w:tcW w:w="1133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1986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550" w:type="dxa"/>
          </w:tcPr>
          <w:p w:rsidR="00030956" w:rsidRDefault="00EE2C5D">
            <w:pPr>
              <w:pStyle w:val="afb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:rsidR="00030956" w:rsidRDefault="00030956">
            <w:pPr>
              <w:pStyle w:val="afb"/>
              <w:widowControl w:val="0"/>
              <w:ind w:left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</w:tcPr>
          <w:p w:rsidR="00030956" w:rsidRDefault="00EE2C5D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bCs/>
                <w:sz w:val="24"/>
                <w:szCs w:val="24"/>
              </w:rPr>
              <w:t>теоретико-</w:t>
            </w:r>
            <w:r>
              <w:rPr>
                <w:sz w:val="24"/>
                <w:szCs w:val="24"/>
              </w:rPr>
              <w:t>методологических основ разработки новых видов финансовых и кредитных услуг, предоставляемых институтами финансового рынка, в том числе с применением современных финансовых технологий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разрабатывать инновационные финансовые и кредитные услуги, продвигать их на российском и международном рынках на основе использования принципов прикладного финансового маркетинга, в том числе с применением современных финансовых технологий.</w:t>
            </w:r>
          </w:p>
        </w:tc>
      </w:tr>
      <w:tr w:rsidR="00030956">
        <w:trPr>
          <w:trHeight w:val="4101"/>
        </w:trPr>
        <w:tc>
          <w:tcPr>
            <w:tcW w:w="1133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</w:tcPr>
          <w:p w:rsidR="00030956" w:rsidRDefault="00EE2C5D">
            <w:pPr>
              <w:pStyle w:val="afb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spacing w:val="-4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969" w:type="dxa"/>
          </w:tcPr>
          <w:p w:rsidR="00030956" w:rsidRDefault="00EE2C5D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 xml:space="preserve">особенностей отдельных инструментов </w:t>
            </w:r>
            <w:proofErr w:type="spellStart"/>
            <w:r>
              <w:rPr>
                <w:sz w:val="24"/>
                <w:szCs w:val="24"/>
              </w:rPr>
              <w:t>финтеха</w:t>
            </w:r>
            <w:proofErr w:type="spellEnd"/>
            <w:r>
              <w:rPr>
                <w:sz w:val="24"/>
                <w:szCs w:val="24"/>
              </w:rPr>
              <w:t xml:space="preserve"> для решения профессиональных задач на уровне финансового рынка и отдельных его институтов.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 xml:space="preserve">решать поставленные профессиональные задачи на микро- и макроуровне, в том числе, на уровне финансового рынка и отдельных его институтов на основе владения инструментами и методами </w:t>
            </w:r>
            <w:proofErr w:type="spellStart"/>
            <w:r>
              <w:rPr>
                <w:sz w:val="24"/>
                <w:szCs w:val="24"/>
              </w:rPr>
              <w:t>финтеха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030956">
        <w:tc>
          <w:tcPr>
            <w:tcW w:w="1133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</w:tc>
        <w:tc>
          <w:tcPr>
            <w:tcW w:w="1986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Способность выявлять, регистрировать и </w:t>
            </w:r>
            <w:r>
              <w:rPr>
                <w:sz w:val="24"/>
                <w:szCs w:val="24"/>
                <w:lang w:eastAsia="ru-RU"/>
              </w:rPr>
              <w:lastRenderedPageBreak/>
              <w:t>идентифицировать риски применения финансовых технологий в коммерческих банках и других институтах финансового рынка,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550" w:type="dxa"/>
          </w:tcPr>
          <w:p w:rsidR="00030956" w:rsidRDefault="00EE2C5D">
            <w:pPr>
              <w:numPr>
                <w:ilvl w:val="0"/>
                <w:numId w:val="7"/>
              </w:numPr>
              <w:suppressAutoHyphens w:val="0"/>
              <w:ind w:left="0" w:firstLine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>Владеет современным инструментарием, позволяющим выявлять, регистриро</w:t>
            </w: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>вать и идентифицировать риски применения финансовых технологий в банковском секторе, а также выполнять их мониторинг в целях нейтрализации.</w:t>
            </w:r>
          </w:p>
          <w:p w:rsidR="00030956" w:rsidRDefault="0003095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Знание </w:t>
            </w:r>
            <w:r>
              <w:rPr>
                <w:bCs/>
                <w:sz w:val="24"/>
                <w:szCs w:val="24"/>
              </w:rPr>
              <w:t>современных методов анализа и оценки рисков применения финансовых технологий на мега- и макроуровнях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Умение </w:t>
            </w:r>
            <w:r>
              <w:rPr>
                <w:bCs/>
                <w:sz w:val="24"/>
                <w:szCs w:val="24"/>
              </w:rPr>
              <w:t xml:space="preserve">применять современные </w:t>
            </w:r>
            <w:proofErr w:type="gramStart"/>
            <w:r>
              <w:rPr>
                <w:bCs/>
                <w:sz w:val="24"/>
                <w:szCs w:val="24"/>
              </w:rPr>
              <w:t>методы  анализа</w:t>
            </w:r>
            <w:proofErr w:type="gramEnd"/>
            <w:r>
              <w:rPr>
                <w:bCs/>
                <w:sz w:val="24"/>
                <w:szCs w:val="24"/>
              </w:rPr>
              <w:t xml:space="preserve"> и оценки рисков применения финансовых технологий в банковском секторе, а также владеть инструментарием мониторинга этих рисков с целью их нейтрализации</w:t>
            </w:r>
          </w:p>
          <w:p w:rsidR="00030956" w:rsidRDefault="00030956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</w:p>
        </w:tc>
      </w:tr>
      <w:tr w:rsidR="00030956">
        <w:tc>
          <w:tcPr>
            <w:tcW w:w="1133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</w:tcPr>
          <w:p w:rsidR="00030956" w:rsidRDefault="00EE2C5D">
            <w:pPr>
              <w:suppressAutoHyphens w:val="0"/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  <w:lang w:eastAsia="ru-RU"/>
              </w:rPr>
              <w:t>Демонстрирует способность разработать комплекс мероприятий по минимизации рисков применения финансовых технологий в коммерческих банках, и других институтах</w:t>
            </w:r>
          </w:p>
        </w:tc>
        <w:tc>
          <w:tcPr>
            <w:tcW w:w="3969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bCs/>
                <w:sz w:val="24"/>
                <w:szCs w:val="24"/>
              </w:rPr>
              <w:t>теоретических основ организации, а также эффективных</w:t>
            </w:r>
            <w:r>
              <w:rPr>
                <w:sz w:val="24"/>
                <w:szCs w:val="24"/>
              </w:rPr>
              <w:t xml:space="preserve"> методов минимизации рисков применения финансовых технологий в коммерческих банках и других институтах финансового </w:t>
            </w:r>
            <w:proofErr w:type="gramStart"/>
            <w:r>
              <w:rPr>
                <w:sz w:val="24"/>
                <w:szCs w:val="24"/>
              </w:rPr>
              <w:t xml:space="preserve">рынка,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финансовых</w:t>
            </w:r>
            <w:proofErr w:type="gramEnd"/>
            <w:r>
              <w:rPr>
                <w:sz w:val="24"/>
                <w:szCs w:val="24"/>
              </w:rPr>
              <w:t xml:space="preserve"> департаментов компаний.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bCs/>
                <w:sz w:val="24"/>
                <w:szCs w:val="24"/>
              </w:rPr>
              <w:t xml:space="preserve">разрабатывать </w:t>
            </w:r>
            <w:r>
              <w:rPr>
                <w:sz w:val="24"/>
                <w:szCs w:val="24"/>
              </w:rPr>
              <w:t xml:space="preserve">эффективные стратегии, а также методологию минимизации рисков применения финансовых технологий в коммерческих банках и других институтах финансового </w:t>
            </w:r>
            <w:proofErr w:type="gramStart"/>
            <w:r>
              <w:rPr>
                <w:sz w:val="24"/>
                <w:szCs w:val="24"/>
              </w:rPr>
              <w:t xml:space="preserve">рынка,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финансовых</w:t>
            </w:r>
            <w:proofErr w:type="gramEnd"/>
            <w:r>
              <w:rPr>
                <w:sz w:val="24"/>
                <w:szCs w:val="24"/>
              </w:rPr>
              <w:t xml:space="preserve"> департаментов компаний. </w:t>
            </w:r>
          </w:p>
        </w:tc>
      </w:tr>
    </w:tbl>
    <w:p w:rsidR="00030956" w:rsidRDefault="00030956"/>
    <w:p w:rsidR="00030956" w:rsidRDefault="00030956"/>
    <w:p w:rsidR="00030956" w:rsidRDefault="00030956"/>
    <w:p w:rsidR="00030956" w:rsidRDefault="00EE2C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161670090"/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3"/>
    </w:p>
    <w:p w:rsidR="00030956" w:rsidRDefault="00EE2C5D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Производственная практика для бакалавров, обучающихся </w:t>
      </w:r>
      <w:r>
        <w:rPr>
          <w:color w:val="000000" w:themeColor="text1"/>
          <w:sz w:val="28"/>
          <w:szCs w:val="28"/>
        </w:rPr>
        <w:t xml:space="preserve">по направлению подготовки </w:t>
      </w:r>
      <w:r>
        <w:rPr>
          <w:sz w:val="28"/>
        </w:rPr>
        <w:t>38.03.01 – Экономика, ОП «</w:t>
      </w:r>
      <w:r>
        <w:rPr>
          <w:sz w:val="28"/>
          <w:szCs w:val="28"/>
        </w:rPr>
        <w:t>Экономика и финансы</w:t>
      </w:r>
      <w:r>
        <w:rPr>
          <w:sz w:val="28"/>
        </w:rPr>
        <w:t xml:space="preserve">», </w:t>
      </w:r>
      <w:r>
        <w:rPr>
          <w:sz w:val="28"/>
          <w:szCs w:val="28"/>
        </w:rPr>
        <w:t xml:space="preserve">профиль: </w:t>
      </w:r>
      <w:r>
        <w:rPr>
          <w:sz w:val="28"/>
        </w:rPr>
        <w:t>«</w:t>
      </w:r>
      <w:r>
        <w:rPr>
          <w:sz w:val="28"/>
          <w:szCs w:val="28"/>
        </w:rPr>
        <w:t xml:space="preserve">Банки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</w:rPr>
        <w:t>»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относится к Блоку 2 </w:t>
      </w: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</w:rPr>
        <w:t>Практики, в том числе Научно-исследовательская работа (НИР)</w:t>
      </w:r>
      <w:r>
        <w:rPr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и является обязательным разделом образовательной программы </w:t>
      </w:r>
      <w:proofErr w:type="spellStart"/>
      <w:r>
        <w:rPr>
          <w:rFonts w:eastAsia="Calibri"/>
          <w:sz w:val="28"/>
          <w:szCs w:val="28"/>
        </w:rPr>
        <w:t>бакалавриата</w:t>
      </w:r>
      <w:proofErr w:type="spellEnd"/>
      <w:r>
        <w:rPr>
          <w:rFonts w:eastAsia="Calibri"/>
          <w:sz w:val="28"/>
          <w:szCs w:val="28"/>
        </w:rPr>
        <w:t>.</w:t>
      </w:r>
    </w:p>
    <w:p w:rsidR="00030956" w:rsidRDefault="00EE2C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161670091"/>
      <w:r>
        <w:rPr>
          <w:rFonts w:ascii="Times New Roman" w:hAnsi="Times New Roman" w:cs="Times New Roman"/>
          <w:color w:val="auto"/>
        </w:rPr>
        <w:t>5. Объем практики в зачетных единицах и ее продолжительность в неделях либо в академических часах</w:t>
      </w:r>
      <w:bookmarkEnd w:id="4"/>
    </w:p>
    <w:p w:rsidR="00030956" w:rsidRDefault="00EE2C5D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sz w:val="28"/>
          <w:szCs w:val="28"/>
        </w:rPr>
        <w:t xml:space="preserve">Объём производственной практики и сроки её проведения определяются учебными планами по направлению подготовки </w:t>
      </w:r>
      <w:r>
        <w:rPr>
          <w:sz w:val="28"/>
        </w:rPr>
        <w:t>38.03.01 – Экономика, ОП «</w:t>
      </w:r>
      <w:r>
        <w:rPr>
          <w:sz w:val="28"/>
          <w:szCs w:val="28"/>
        </w:rPr>
        <w:t>Экономика и финансы</w:t>
      </w:r>
      <w:r>
        <w:rPr>
          <w:sz w:val="28"/>
        </w:rPr>
        <w:t xml:space="preserve">», </w:t>
      </w:r>
      <w:r>
        <w:rPr>
          <w:sz w:val="28"/>
          <w:szCs w:val="28"/>
        </w:rPr>
        <w:t xml:space="preserve">профиль: </w:t>
      </w:r>
      <w:r>
        <w:rPr>
          <w:sz w:val="28"/>
        </w:rPr>
        <w:t>«</w:t>
      </w:r>
      <w:r>
        <w:rPr>
          <w:sz w:val="28"/>
          <w:szCs w:val="28"/>
        </w:rPr>
        <w:t xml:space="preserve">Банки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</w:rPr>
        <w:t>»</w:t>
      </w:r>
      <w:r>
        <w:rPr>
          <w:sz w:val="28"/>
          <w:szCs w:val="28"/>
        </w:rPr>
        <w:t xml:space="preserve">. </w:t>
      </w:r>
    </w:p>
    <w:p w:rsidR="00030956" w:rsidRDefault="00EE2C5D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Общая трудоёмкость производственной практики составляет 18 зачетных </w:t>
      </w:r>
      <w:r>
        <w:rPr>
          <w:rFonts w:eastAsia="Calibri"/>
          <w:sz w:val="28"/>
          <w:szCs w:val="28"/>
        </w:rPr>
        <w:lastRenderedPageBreak/>
        <w:t xml:space="preserve">единиц (648 часов), в том числе по типам: технологическая (проектно-технологическая) практика - 15 зачетных единиц (540 часов), преддипломная практика - 3 зачетных единиц (108 часов). </w:t>
      </w:r>
    </w:p>
    <w:p w:rsidR="00030956" w:rsidRDefault="00EE2C5D">
      <w:pPr>
        <w:widowControl/>
        <w:spacing w:line="360" w:lineRule="auto"/>
        <w:ind w:firstLine="709"/>
        <w:jc w:val="both"/>
      </w:pPr>
      <w:r>
        <w:rPr>
          <w:rFonts w:eastAsiaTheme="minorHAnsi"/>
          <w:color w:val="000000"/>
          <w:sz w:val="28"/>
          <w:szCs w:val="28"/>
        </w:rPr>
        <w:t xml:space="preserve"> Продолжительность производственной практики - </w:t>
      </w:r>
      <w:r>
        <w:rPr>
          <w:rFonts w:eastAsia="Calibri"/>
          <w:sz w:val="28"/>
          <w:szCs w:val="28"/>
        </w:rPr>
        <w:t>12 недель.</w:t>
      </w:r>
      <w:r>
        <w:t xml:space="preserve"> </w:t>
      </w:r>
    </w:p>
    <w:p w:rsidR="00030956" w:rsidRDefault="00EE2C5D">
      <w:pPr>
        <w:widowControl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 xml:space="preserve">Вид промежуточной аттестации - зачет с оценкой, </w:t>
      </w:r>
      <w:r>
        <w:rPr>
          <w:rFonts w:eastAsia="Calibri"/>
          <w:sz w:val="28"/>
          <w:szCs w:val="28"/>
          <w:lang w:eastAsia="ru-RU"/>
        </w:rPr>
        <w:t>проводимый в форме защиты отчета по производствен</w:t>
      </w:r>
      <w:r>
        <w:rPr>
          <w:rFonts w:eastAsia="Calibri"/>
          <w:sz w:val="28"/>
          <w:szCs w:val="28"/>
        </w:rPr>
        <w:t>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</w:p>
    <w:p w:rsidR="00030956" w:rsidRDefault="00EE2C5D">
      <w:pPr>
        <w:pStyle w:val="afb"/>
        <w:spacing w:before="240" w:line="360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Содержание практики</w:t>
      </w:r>
    </w:p>
    <w:p w:rsidR="00030956" w:rsidRDefault="00EE2C5D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ff0"/>
        <w:tblW w:w="4900" w:type="pct"/>
        <w:tblInd w:w="221" w:type="dxa"/>
        <w:tblLayout w:type="fixed"/>
        <w:tblLook w:val="04A0" w:firstRow="1" w:lastRow="0" w:firstColumn="1" w:lastColumn="0" w:noHBand="0" w:noVBand="1"/>
      </w:tblPr>
      <w:tblGrid>
        <w:gridCol w:w="2507"/>
        <w:gridCol w:w="4829"/>
        <w:gridCol w:w="1960"/>
      </w:tblGrid>
      <w:tr w:rsidR="00030956">
        <w:tc>
          <w:tcPr>
            <w:tcW w:w="2510" w:type="dxa"/>
          </w:tcPr>
          <w:p w:rsidR="00030956" w:rsidRDefault="00EE2C5D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834" w:type="dxa"/>
          </w:tcPr>
          <w:p w:rsidR="00030956" w:rsidRDefault="00EE2C5D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962" w:type="dxa"/>
          </w:tcPr>
          <w:p w:rsidR="00030956" w:rsidRDefault="00EE2C5D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Количество часов (недель)</w:t>
            </w:r>
          </w:p>
          <w:p w:rsidR="00030956" w:rsidRDefault="00030956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30956">
        <w:tc>
          <w:tcPr>
            <w:tcW w:w="2510" w:type="dxa"/>
          </w:tcPr>
          <w:p w:rsidR="00030956" w:rsidRDefault="00EE2C5D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Ознакомление с нормативно-правовым обеспечением финансово-хозяйственной деятельности организации и с источниками статистической информации об экономических показателях деятельности организации, формами финансовой и статистической отчетности.</w:t>
            </w:r>
          </w:p>
          <w:p w:rsidR="00030956" w:rsidRDefault="00030956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834" w:type="dxa"/>
          </w:tcPr>
          <w:p w:rsidR="00030956" w:rsidRDefault="00EE2C5D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Исполнение функциональных обязанностей на порученном участке (участках) работы – в соответствии с бизнес-задачами организации и проявленными практикантом знаниями, и умениями.</w:t>
            </w:r>
          </w:p>
        </w:tc>
        <w:tc>
          <w:tcPr>
            <w:tcW w:w="1962" w:type="dxa"/>
          </w:tcPr>
          <w:p w:rsidR="00030956" w:rsidRDefault="00EE2C5D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160 час.</w:t>
            </w:r>
          </w:p>
          <w:p w:rsidR="00030956" w:rsidRDefault="0003095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030956">
        <w:tc>
          <w:tcPr>
            <w:tcW w:w="2510" w:type="dxa"/>
          </w:tcPr>
          <w:p w:rsidR="00030956" w:rsidRDefault="00EE2C5D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Анализ и оценка финансово-экономического состояния объекта практики на основе опубликованных годовых отчетов за последние три года*.</w:t>
            </w:r>
          </w:p>
        </w:tc>
        <w:tc>
          <w:tcPr>
            <w:tcW w:w="4834" w:type="dxa"/>
          </w:tcPr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Анализ экономических показателей деятельности финансово-кредитной организации по следующим направлениям: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размер уставного капитала и его структура, соответствие регуляторным требованиям и ретроспективный анализ; 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структура активов и пассивов (ретроспективный анализ и оценка); 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ликвидности банка и его баланса;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структура доходов и расходов, рентабельность деятельности;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структура и качество портфеля активов и привлеченных ресурсов (ликвидность портфеля, его доходность и </w:t>
            </w:r>
            <w:proofErr w:type="spellStart"/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затратность</w:t>
            </w:r>
            <w:proofErr w:type="spellEnd"/>
            <w:r>
              <w:rPr>
                <w:rFonts w:cs="Palatino Linotype"/>
                <w:bCs/>
                <w:sz w:val="24"/>
                <w:szCs w:val="24"/>
                <w:lang w:eastAsia="ar-SA"/>
              </w:rPr>
              <w:t>, уровень риска).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- Внедрение современных финансовых технологий в различные сферы деятельности организации</w:t>
            </w:r>
          </w:p>
          <w:p w:rsidR="00030956" w:rsidRDefault="0003095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ИЛИ</w:t>
            </w:r>
          </w:p>
          <w:p w:rsidR="00030956" w:rsidRDefault="0003095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Анализ особенностей деятельности</w:t>
            </w:r>
            <w:r>
              <w:t xml:space="preserve">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государственного органа (саморегулируемой организации), регулирующей финансовый рынок по следующим направлениям: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1. Порядок и практика выполнения регулирующих функций на финансовом рынке (в разрезе основных их видов):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формирование политики валютного курса;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направления денежно-кредитной политики;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инфляции и инфляционных ожиданий;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внутреннего финансового рынка;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текущей экономической ситуации;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финансовой стабильности;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регулирование национальной платежной системы.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2. Надзор за участниками финансового рынка, меры по предупреждению и пресечению противоправной деятельности.</w:t>
            </w:r>
          </w:p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3. Деятельность по внедрению финансовых технологий в институтах финансового рынка</w:t>
            </w:r>
          </w:p>
        </w:tc>
        <w:tc>
          <w:tcPr>
            <w:tcW w:w="1962" w:type="dxa"/>
          </w:tcPr>
          <w:p w:rsidR="00030956" w:rsidRDefault="00EE2C5D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328 час.</w:t>
            </w:r>
          </w:p>
          <w:p w:rsidR="00030956" w:rsidRDefault="0003095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030956">
        <w:tc>
          <w:tcPr>
            <w:tcW w:w="2510" w:type="dxa"/>
          </w:tcPr>
          <w:p w:rsidR="00030956" w:rsidRDefault="00EE2C5D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Сбор материалов для разработки ВКР</w:t>
            </w:r>
          </w:p>
        </w:tc>
        <w:tc>
          <w:tcPr>
            <w:tcW w:w="4834" w:type="dxa"/>
          </w:tcPr>
          <w:p w:rsidR="00030956" w:rsidRDefault="00EE2C5D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аспектов деятельности организации в рамках темы выпускной квалификационной работы (ВКР), сбор практического материала, не содержащего банковской и коммерческой тайн, для выполнения ВКР.</w:t>
            </w:r>
          </w:p>
        </w:tc>
        <w:tc>
          <w:tcPr>
            <w:tcW w:w="1962" w:type="dxa"/>
          </w:tcPr>
          <w:p w:rsidR="00030956" w:rsidRDefault="00EE2C5D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160 час.</w:t>
            </w:r>
          </w:p>
          <w:p w:rsidR="00030956" w:rsidRDefault="0003095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030956">
        <w:tc>
          <w:tcPr>
            <w:tcW w:w="2510" w:type="dxa"/>
          </w:tcPr>
          <w:p w:rsidR="00030956" w:rsidRDefault="00EE2C5D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834" w:type="dxa"/>
          </w:tcPr>
          <w:p w:rsidR="00030956" w:rsidRDefault="0003095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62" w:type="dxa"/>
          </w:tcPr>
          <w:p w:rsidR="00030956" w:rsidRDefault="00EE2C5D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648 час.</w:t>
            </w:r>
          </w:p>
        </w:tc>
      </w:tr>
    </w:tbl>
    <w:p w:rsidR="00030956" w:rsidRDefault="00EE2C5D">
      <w:pPr>
        <w:spacing w:line="360" w:lineRule="auto"/>
        <w:jc w:val="both"/>
        <w:rPr>
          <w:sz w:val="24"/>
          <w:szCs w:val="24"/>
        </w:rPr>
      </w:pPr>
      <w:r>
        <w:rPr>
          <w:sz w:val="28"/>
          <w:szCs w:val="28"/>
        </w:rPr>
        <w:t>*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учетом специфики места прохождения практики</w:t>
      </w:r>
    </w:p>
    <w:p w:rsidR="00030956" w:rsidRDefault="00EE2C5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Учитывая специфику организации, где проходит практика, разрешается уделять большее внимание отдельным вопросам из вышеприведенного перечня. Конкретные задачи и объем требований к практиканту устанавливаются преподавателем-руководителем практики. </w:t>
      </w:r>
    </w:p>
    <w:p w:rsidR="00030956" w:rsidRDefault="00EE2C5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Студенты, проходящие производственную практику в Финансовом университете, обязаны ознакомиться:</w:t>
      </w:r>
    </w:p>
    <w:p w:rsidR="00030956" w:rsidRDefault="00EE2C5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с нормативными документами по теме своей выпускной квалификационной работы;</w:t>
      </w:r>
    </w:p>
    <w:p w:rsidR="00030956" w:rsidRDefault="00EE2C5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с дополнительной литературой и источниками, рекомендованными их </w:t>
      </w:r>
      <w:r>
        <w:rPr>
          <w:color w:val="000000" w:themeColor="text1"/>
          <w:sz w:val="28"/>
          <w:szCs w:val="28"/>
        </w:rPr>
        <w:lastRenderedPageBreak/>
        <w:t>научными руководителями от Кафедры.</w:t>
      </w:r>
    </w:p>
    <w:p w:rsidR="00030956" w:rsidRDefault="00EE2C5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Студенты обязаны подготовить материалы статьи, в том числе, с использованием математических моделей, рассматриваемых на электронных ресурсах, представляемых библиотекой Финансового университета (например, на таких сайтах, как </w:t>
      </w:r>
      <w:r>
        <w:rPr>
          <w:color w:val="000000" w:themeColor="text1"/>
          <w:sz w:val="28"/>
          <w:szCs w:val="28"/>
          <w:lang w:val="en-US"/>
        </w:rPr>
        <w:t>ORBIS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BANK</w:t>
      </w:r>
      <w:r>
        <w:rPr>
          <w:color w:val="000000" w:themeColor="text1"/>
          <w:sz w:val="28"/>
          <w:szCs w:val="28"/>
        </w:rPr>
        <w:t xml:space="preserve"> и др.).</w:t>
      </w:r>
    </w:p>
    <w:p w:rsidR="00030956" w:rsidRDefault="00EE2C5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Российской Федерации, бизнес задачами и внутренними регламентами организации.</w:t>
      </w:r>
    </w:p>
    <w:p w:rsidR="00030956" w:rsidRDefault="00EE2C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161670092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5"/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производственной практики определяются приказом Финансового университета. В установленные сроки обучающийся должен подготовить:</w:t>
      </w:r>
    </w:p>
    <w:p w:rsidR="00030956" w:rsidRDefault="00EE2C5D">
      <w:pPr>
        <w:pStyle w:val="afb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Кафедры банковского дела и монетарного регулирования, и организации по форме (Приложение 4).</w:t>
      </w:r>
    </w:p>
    <w:p w:rsidR="00030956" w:rsidRDefault="00EE2C5D">
      <w:pPr>
        <w:pStyle w:val="afb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Кафедры банковского дела и монетарного регулирования, и организации по форме (Приложение 3).</w:t>
      </w:r>
    </w:p>
    <w:p w:rsidR="00030956" w:rsidRDefault="00EE2C5D">
      <w:pPr>
        <w:pStyle w:val="afb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5).</w:t>
      </w:r>
    </w:p>
    <w:p w:rsidR="00030956" w:rsidRDefault="00EE2C5D">
      <w:pPr>
        <w:pStyle w:val="afb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с подписью и печатью организации (Приложение 2).</w:t>
      </w:r>
    </w:p>
    <w:p w:rsidR="00030956" w:rsidRDefault="00EE2C5D">
      <w:pPr>
        <w:pStyle w:val="afb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Кафедры и организации по форме (Титульный лист отчета - Приложение 1).</w:t>
      </w:r>
    </w:p>
    <w:p w:rsidR="00030956" w:rsidRDefault="00EE2C5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производственной практики студент должен представить руководителю от Финансового университета Отчет о выполнении программы </w:t>
      </w:r>
      <w:r>
        <w:rPr>
          <w:sz w:val="28"/>
          <w:szCs w:val="28"/>
        </w:rPr>
        <w:lastRenderedPageBreak/>
        <w:t xml:space="preserve">производственной практики по корпоративной почте для проверки, а также загрузить на портал во вкладку «Практики» в формате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 во вкладке Отчет по практике, после защиты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во вкладке Электронная версия обучающегося, а при необходимости, в бумажной форме по согласованию с руководителем практики от университета.</w:t>
      </w:r>
    </w:p>
    <w:p w:rsidR="00030956" w:rsidRDefault="00EE2C5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Обучающийся обязан явиться на защиту отчета по учебной практике оф </w:t>
      </w:r>
      <w:proofErr w:type="spellStart"/>
      <w:r>
        <w:rPr>
          <w:sz w:val="28"/>
          <w:szCs w:val="28"/>
        </w:rPr>
        <w:t>лайн</w:t>
      </w:r>
      <w:proofErr w:type="spellEnd"/>
      <w:r>
        <w:rPr>
          <w:sz w:val="28"/>
          <w:szCs w:val="28"/>
        </w:rPr>
        <w:t xml:space="preserve">, или подключиться для защиты отчета по направленной ссылке он </w:t>
      </w:r>
      <w:proofErr w:type="spellStart"/>
      <w:r>
        <w:rPr>
          <w:sz w:val="28"/>
          <w:szCs w:val="28"/>
        </w:rPr>
        <w:t>лайн</w:t>
      </w:r>
      <w:proofErr w:type="spellEnd"/>
      <w:r>
        <w:rPr>
          <w:sz w:val="28"/>
          <w:szCs w:val="28"/>
        </w:rPr>
        <w:t xml:space="preserve"> в соответствии с формой защиты, согласованной с руководителем по практике от университета.</w:t>
      </w:r>
    </w:p>
    <w:p w:rsidR="00030956" w:rsidRDefault="00EE2C5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электронном виде или в бумажном варианте по согласованию с руководителем по практике от университета. Основной текст в Отчете: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титульного листа Отчета – Приложение 1. Титульный лист подписывается студентом, руководителем практики от организации (на титульном листе печать организации ставится), сканируется и вставляется в электронную версию отчета, или, по согласованию с руководителем практики от университета предъявляется (вместе с корректно оформленным Отчетом) в бумажном виде) руководителю практики от Финансового университета для защиты практики.</w:t>
      </w:r>
      <w:bookmarkStart w:id="6" w:name="_Hlk161669719"/>
      <w:bookmarkEnd w:id="6"/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Общая оценка финансово-экономического состояния объекта практики (направлений его деятельности в качестве регулятора финансового рынка), включая внедрение финансовых технологий в организации.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2. Анализ практического материала по теме выпускной квалификационной работы. Как правило, этот раздел должен коррелировать с рядом пунктов второй главы выпускной квалификационной работы и раскрывать пункты, изложенные в индивидуальном задании, полученном студентом.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Выводы и предложения.</w:t>
      </w:r>
    </w:p>
    <w:p w:rsidR="00030956" w:rsidRDefault="00EE2C5D">
      <w:pPr>
        <w:pStyle w:val="af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 (3-4) должны соответствовать индивидуальному заданию студента и по объему составлять не менее 0,5-1 страницы. Рекомендуется делать 1-2 вывода по каждому пункту индивидуального задания.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производственной практики содержит основные описательные части выполнения индивидуального задания по практике. К Отчету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20-25 страниц.</w:t>
      </w:r>
    </w:p>
    <w:p w:rsidR="00030956" w:rsidRDefault="00EE2C5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Приложениях 4, 5 представлены форматы: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прохождения производственной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практики. В Отзыве отмечается, 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 Отзыв сканируется и вставляется в Отчет о выполнении программы производственной практики. Оригинал Отзыва предъявляется Руководителю практики от Финансового университета до защиты Отчета по практике или во время защиты Отчета по практике, если защита проходит в режиме офлайн.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Отзыв из организации о прохождении производственной практики студентом является фактическим подтверждением успешного прохождения практики. Отсутствие корректно оформленного Отзыва, равно как и отсутствие </w:t>
      </w:r>
      <w:r>
        <w:rPr>
          <w:sz w:val="28"/>
          <w:szCs w:val="28"/>
        </w:rPr>
        <w:lastRenderedPageBreak/>
        <w:t>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 принимает руководитель практики от Финансового университета.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030956" w:rsidRDefault="00EE2C5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030956" w:rsidRDefault="00EE2C5D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161670093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7"/>
    </w:p>
    <w:p w:rsidR="00030956" w:rsidRDefault="00EE2C5D" w:rsidP="00F9428A">
      <w:pPr>
        <w:spacing w:line="360" w:lineRule="auto"/>
        <w:ind w:firstLine="709"/>
        <w:jc w:val="both"/>
        <w:rPr>
          <w:sz w:val="28"/>
          <w:szCs w:val="28"/>
        </w:rPr>
      </w:pPr>
      <w:bookmarkStart w:id="8" w:name="_Toc532975648"/>
      <w:bookmarkStart w:id="9" w:name="_Toc533172242"/>
      <w:bookmarkStart w:id="10" w:name="_Toc533172427"/>
      <w:bookmarkStart w:id="11" w:name="_Toc2077392"/>
      <w:bookmarkStart w:id="12" w:name="_Toc3556404"/>
      <w:bookmarkStart w:id="13" w:name="_Toc161670094"/>
      <w:bookmarkStart w:id="14" w:name="_Toc1038991"/>
      <w:r>
        <w:rPr>
          <w:sz w:val="28"/>
          <w:szCs w:val="28"/>
        </w:rPr>
        <w:t>Перечень компетенций и их структура в виде знаний, умений и владений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bookmarkEnd w:id="8"/>
      <w:bookmarkEnd w:id="9"/>
      <w:bookmarkEnd w:id="10"/>
      <w:r>
        <w:rPr>
          <w:sz w:val="28"/>
          <w:szCs w:val="28"/>
        </w:rPr>
        <w:t>.</w:t>
      </w:r>
      <w:bookmarkStart w:id="15" w:name="_GoBack"/>
      <w:bookmarkEnd w:id="11"/>
      <w:bookmarkEnd w:id="12"/>
      <w:bookmarkEnd w:id="13"/>
      <w:bookmarkEnd w:id="14"/>
      <w:bookmarkEnd w:id="15"/>
    </w:p>
    <w:p w:rsidR="00030956" w:rsidRDefault="00EE2C5D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60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05"/>
        <w:gridCol w:w="2977"/>
        <w:gridCol w:w="4224"/>
      </w:tblGrid>
      <w:tr w:rsidR="00030956">
        <w:trPr>
          <w:trHeight w:val="47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56" w:rsidRDefault="00EE2C5D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030956">
        <w:trPr>
          <w:trHeight w:val="4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ind w:righ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</w:t>
            </w:r>
          </w:p>
          <w:p w:rsidR="00030956" w:rsidRDefault="00EE2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Владение </w:t>
            </w:r>
            <w:r>
              <w:rPr>
                <w:sz w:val="24"/>
                <w:szCs w:val="24"/>
              </w:rPr>
              <w:lastRenderedPageBreak/>
              <w:t xml:space="preserve">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030956" w:rsidRDefault="00030956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56" w:rsidRDefault="00EE2C5D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знание современных </w:t>
            </w:r>
            <w:r>
              <w:rPr>
                <w:sz w:val="24"/>
                <w:szCs w:val="24"/>
              </w:rPr>
              <w:lastRenderedPageBreak/>
              <w:t xml:space="preserve">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lastRenderedPageBreak/>
              <w:t>Задание</w:t>
            </w:r>
          </w:p>
          <w:p w:rsidR="00030956" w:rsidRDefault="00EE2C5D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Осуществите комплексный </w:t>
            </w:r>
            <w:r>
              <w:rPr>
                <w:iCs/>
                <w:sz w:val="24"/>
                <w:szCs w:val="24"/>
              </w:rPr>
              <w:lastRenderedPageBreak/>
              <w:t>экономический анализ кредитно-финансовой организации, на базе которой проходит практика (с использованием современных экономических концепций и моделей, учитывая основные  направления развития экономической науки).</w:t>
            </w:r>
          </w:p>
        </w:tc>
      </w:tr>
      <w:tr w:rsidR="00030956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030956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56" w:rsidRDefault="00EE2C5D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030956" w:rsidRDefault="00EE2C5D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Оцените влияние современных экономических процессов, текущих социально-экономических проблем на деятельность кредитно-финансовой организации, в том числе внедрение финансовых технологий в условиях </w:t>
            </w:r>
            <w:proofErr w:type="spellStart"/>
            <w:r>
              <w:rPr>
                <w:iCs/>
                <w:sz w:val="24"/>
                <w:szCs w:val="24"/>
              </w:rPr>
              <w:t>цифровизации</w:t>
            </w:r>
            <w:proofErr w:type="spellEnd"/>
            <w:r>
              <w:rPr>
                <w:iCs/>
                <w:sz w:val="24"/>
                <w:szCs w:val="24"/>
              </w:rPr>
              <w:t xml:space="preserve"> экономики, на базе которой проходит практика.</w:t>
            </w:r>
          </w:p>
        </w:tc>
      </w:tr>
      <w:tr w:rsidR="00030956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030956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56" w:rsidRDefault="00EE2C5D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Г</w:t>
            </w:r>
            <w:r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030956" w:rsidRDefault="00EE2C5D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 эффективно использовать российские и зарубежные источники научных знаний и экономической информации в процессе хозяйственной деятельности.</w:t>
            </w:r>
          </w:p>
        </w:tc>
      </w:tr>
      <w:tr w:rsidR="00030956">
        <w:trPr>
          <w:trHeight w:val="4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ind w:righ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  <w:p w:rsidR="00030956" w:rsidRDefault="00EE2C5D">
            <w:pPr>
              <w:ind w:righ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56" w:rsidRDefault="00EE2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030956" w:rsidRDefault="00030956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030956" w:rsidRDefault="00EE2C5D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проводить </w:t>
            </w:r>
            <w:r>
              <w:rPr>
                <w:iCs/>
                <w:sz w:val="24"/>
                <w:szCs w:val="24"/>
              </w:rPr>
              <w:t>анализ ее  деятельности, применять на практике приемы обоснования принимаемых управленческих решений.</w:t>
            </w:r>
          </w:p>
        </w:tc>
      </w:tr>
      <w:tr w:rsidR="00030956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030956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56" w:rsidRDefault="00EE2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030956" w:rsidRDefault="00EE2C5D">
            <w:pPr>
              <w:ind w:right="45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</w:t>
            </w:r>
            <w:r>
              <w:t xml:space="preserve"> </w:t>
            </w:r>
            <w:r>
              <w:rPr>
                <w:sz w:val="24"/>
                <w:szCs w:val="24"/>
              </w:rPr>
              <w:t>предлагать</w:t>
            </w:r>
            <w:r>
              <w:t xml:space="preserve"> </w:t>
            </w:r>
            <w:r>
              <w:rPr>
                <w:iCs/>
                <w:sz w:val="24"/>
                <w:szCs w:val="24"/>
              </w:rPr>
              <w:t xml:space="preserve">варианты решения профессиональных задач в условиях </w:t>
            </w:r>
            <w:proofErr w:type="spellStart"/>
            <w:r>
              <w:rPr>
                <w:iCs/>
                <w:sz w:val="24"/>
                <w:szCs w:val="24"/>
              </w:rPr>
              <w:t>цифровизации</w:t>
            </w:r>
            <w:proofErr w:type="spellEnd"/>
            <w:r>
              <w:rPr>
                <w:iCs/>
                <w:sz w:val="24"/>
                <w:szCs w:val="24"/>
              </w:rPr>
              <w:t xml:space="preserve"> экономики</w:t>
            </w:r>
          </w:p>
          <w:p w:rsidR="00030956" w:rsidRDefault="00030956">
            <w:pPr>
              <w:ind w:right="45"/>
              <w:rPr>
                <w:b/>
                <w:iCs/>
                <w:sz w:val="24"/>
                <w:szCs w:val="24"/>
              </w:rPr>
            </w:pPr>
          </w:p>
        </w:tc>
      </w:tr>
      <w:tr w:rsidR="00030956">
        <w:trPr>
          <w:trHeight w:val="4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ind w:righ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УК-9</w:t>
            </w:r>
          </w:p>
          <w:p w:rsidR="00030956" w:rsidRDefault="00EE2C5D">
            <w:pPr>
              <w:ind w:righ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индивидуальной и командной работе, </w:t>
            </w:r>
            <w:r>
              <w:rPr>
                <w:sz w:val="24"/>
                <w:szCs w:val="24"/>
              </w:rPr>
              <w:lastRenderedPageBreak/>
              <w:t>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56" w:rsidRDefault="00EE2C5D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Понимает эффективность использования стратегии сотрудничества для </w:t>
            </w:r>
            <w:r>
              <w:rPr>
                <w:sz w:val="24"/>
                <w:szCs w:val="24"/>
              </w:rPr>
              <w:lastRenderedPageBreak/>
              <w:t>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030956" w:rsidRDefault="00030956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lastRenderedPageBreak/>
              <w:t>Задание</w:t>
            </w:r>
          </w:p>
          <w:p w:rsidR="00030956" w:rsidRDefault="00EE2C5D">
            <w:r>
              <w:rPr>
                <w:sz w:val="24"/>
                <w:szCs w:val="24"/>
              </w:rPr>
              <w:t xml:space="preserve">Оцените способность специалистов кредитно-финансовой организации, на базе которой проходит практика, </w:t>
            </w:r>
            <w:r>
              <w:rPr>
                <w:sz w:val="24"/>
                <w:szCs w:val="24"/>
              </w:rPr>
              <w:lastRenderedPageBreak/>
              <w:t>понимать полезность использования стратегии сотрудничества для достижения поставленных целей в процессе хозяйственной деятельности, эффективно взаимодействовать в рамках команды, участвуя в обмене информацией, знаниями, опытом.</w:t>
            </w:r>
          </w:p>
        </w:tc>
      </w:tr>
      <w:tr w:rsidR="00030956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030956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56" w:rsidRDefault="00EE2C5D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030956" w:rsidRDefault="00EE2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 соблюдать этические нормы в межличностном профессиональном общении.</w:t>
            </w:r>
          </w:p>
          <w:p w:rsidR="00030956" w:rsidRDefault="00030956"/>
        </w:tc>
      </w:tr>
      <w:tr w:rsidR="00030956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030956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56" w:rsidRDefault="00EE2C5D">
            <w:pPr>
              <w:tabs>
                <w:tab w:val="left" w:pos="2415"/>
              </w:tabs>
              <w:suppressAutoHyphens w:val="0"/>
              <w:spacing w:before="7"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956" w:rsidRDefault="00EE2C5D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030956" w:rsidRDefault="00EE2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 понимать и учитывать особенности поведения участников команды для достижения целей и задач в профессиональной деятельности.</w:t>
            </w:r>
          </w:p>
          <w:p w:rsidR="00030956" w:rsidRDefault="00030956"/>
        </w:tc>
      </w:tr>
    </w:tbl>
    <w:p w:rsidR="00030956" w:rsidRDefault="00EE2C5D">
      <w:r>
        <w:br w:type="page"/>
      </w:r>
    </w:p>
    <w:tbl>
      <w:tblPr>
        <w:tblStyle w:val="32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4252"/>
      </w:tblGrid>
      <w:tr w:rsidR="00030956">
        <w:tc>
          <w:tcPr>
            <w:tcW w:w="2552" w:type="dxa"/>
            <w:vMerge w:val="restart"/>
          </w:tcPr>
          <w:p w:rsidR="00030956" w:rsidRDefault="00EE2C5D">
            <w:pPr>
              <w:pageBreakBefore/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ПКП-1</w:t>
            </w:r>
          </w:p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Способность проводить анализ состояния и структуры современного финансового рынка в условиях </w:t>
            </w:r>
            <w:proofErr w:type="spellStart"/>
            <w:r>
              <w:rPr>
                <w:sz w:val="24"/>
                <w:szCs w:val="24"/>
                <w:lang w:eastAsia="ru-RU"/>
              </w:rPr>
              <w:t>цифровизации</w:t>
            </w:r>
            <w:proofErr w:type="spellEnd"/>
            <w:r>
              <w:rPr>
                <w:sz w:val="24"/>
                <w:szCs w:val="24"/>
                <w:lang w:eastAsia="ru-RU"/>
              </w:rPr>
              <w:t>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30956" w:rsidRDefault="00EE2C5D">
            <w:pPr>
              <w:numPr>
                <w:ilvl w:val="0"/>
                <w:numId w:val="8"/>
              </w:numPr>
              <w:suppressAutoHyphens w:val="0"/>
              <w:ind w:left="0" w:firstLine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Владеет современным инструментарием анализа финансового рынка и деятельности отдельных коммерческих банков.</w:t>
            </w:r>
          </w:p>
        </w:tc>
        <w:tc>
          <w:tcPr>
            <w:tcW w:w="4252" w:type="dxa"/>
          </w:tcPr>
          <w:p w:rsidR="00030956" w:rsidRDefault="00EE2C5D">
            <w:pPr>
              <w:suppressAutoHyphens w:val="0"/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030956" w:rsidRDefault="00EE2C5D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 основе исследования основ организации деятельности финансового института – базы практики, проанализируйте его финансово-экономические результаты, обоснуйте предложения по совершенствованию механизма функционирования, а также возможности и необходимость внедрения современных финансовых технологий.</w:t>
            </w:r>
          </w:p>
        </w:tc>
      </w:tr>
      <w:tr w:rsidR="00030956">
        <w:trPr>
          <w:trHeight w:val="3244"/>
        </w:trPr>
        <w:tc>
          <w:tcPr>
            <w:tcW w:w="2552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30956" w:rsidRDefault="00EE2C5D">
            <w:pPr>
              <w:numPr>
                <w:ilvl w:val="0"/>
                <w:numId w:val="8"/>
              </w:numPr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4252" w:type="dxa"/>
          </w:tcPr>
          <w:p w:rsidR="00030956" w:rsidRDefault="00EE2C5D">
            <w:pPr>
              <w:suppressAutoHyphens w:val="0"/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color w:val="00B05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Разработайте и представьте экспертно-аналитическую записку с обоснованием стратегического или тактического плана/прогноза деятельности организации – базы практики</w:t>
            </w:r>
          </w:p>
          <w:p w:rsidR="00030956" w:rsidRDefault="00030956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</w:p>
        </w:tc>
      </w:tr>
      <w:tr w:rsidR="00030956">
        <w:trPr>
          <w:trHeight w:val="3109"/>
        </w:trPr>
        <w:tc>
          <w:tcPr>
            <w:tcW w:w="2552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835" w:type="dxa"/>
          </w:tcPr>
          <w:p w:rsidR="00030956" w:rsidRDefault="00EE2C5D">
            <w:pPr>
              <w:pStyle w:val="afb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:rsidR="00030956" w:rsidRDefault="00030956">
            <w:pPr>
              <w:pStyle w:val="afb"/>
              <w:widowControl w:val="0"/>
              <w:ind w:left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52" w:type="dxa"/>
          </w:tcPr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Проведите сравнительный анализ финансовых и кредитных услуг, предоставляемых организацией – базой практики (или используемых ею), систематизируйте их преимущества и недостатки, определите направления совершенствования с учетом внедрения современных  финансовых технологий.</w:t>
            </w:r>
          </w:p>
        </w:tc>
      </w:tr>
      <w:tr w:rsidR="00030956">
        <w:trPr>
          <w:trHeight w:val="3152"/>
        </w:trPr>
        <w:tc>
          <w:tcPr>
            <w:tcW w:w="2552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30956" w:rsidRDefault="00EE2C5D">
            <w:pPr>
              <w:pStyle w:val="afb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pacing w:val="-4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4252" w:type="dxa"/>
          </w:tcPr>
          <w:p w:rsidR="00030956" w:rsidRDefault="00EE2C5D">
            <w:pPr>
              <w:suppressAutoHyphens w:val="0"/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Проведите мониторинг реализации стратегии или краткосрочного плана деятельности организации – базы практики, в том числе по внедрению финансовых технологий, определите отклонения от планируемых параметров, их причины, разработайте комплекс мероприятий по их устранению</w:t>
            </w:r>
          </w:p>
        </w:tc>
      </w:tr>
      <w:tr w:rsidR="00030956">
        <w:tc>
          <w:tcPr>
            <w:tcW w:w="2552" w:type="dxa"/>
            <w:vMerge w:val="restart"/>
          </w:tcPr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  <w:p w:rsidR="00030956" w:rsidRDefault="00EE2C5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Способность выявлять, регистрировать и идентифицировать риски применения финансовых технологий </w:t>
            </w:r>
            <w:r>
              <w:rPr>
                <w:sz w:val="24"/>
                <w:szCs w:val="24"/>
                <w:lang w:eastAsia="ru-RU"/>
              </w:rPr>
              <w:lastRenderedPageBreak/>
              <w:t>в коммерческих банках и других институтах финансового рынка,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835" w:type="dxa"/>
          </w:tcPr>
          <w:p w:rsidR="00030956" w:rsidRDefault="00EE2C5D">
            <w:pPr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Владеет современным инструментарием, позволяющим выявлять, регистрировать и идентифицировать риски применения финансовых техно</w:t>
            </w:r>
            <w:r>
              <w:rPr>
                <w:rFonts w:eastAsia="Calibri"/>
                <w:sz w:val="24"/>
                <w:szCs w:val="24"/>
              </w:rPr>
              <w:lastRenderedPageBreak/>
              <w:t>логий в банковском секторе, а также выполнять их мониторинг в целях нейтрализации.</w:t>
            </w:r>
          </w:p>
          <w:p w:rsidR="00030956" w:rsidRDefault="0003095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30956" w:rsidRDefault="00EE2C5D">
            <w:pPr>
              <w:suppressAutoHyphens w:val="0"/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lastRenderedPageBreak/>
              <w:t>Задание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Проанализируйте финансовые результаты функционирования организации – базы практики, определите риски внедрения и применения совре</w:t>
            </w:r>
            <w:r>
              <w:rPr>
                <w:bCs/>
                <w:iCs/>
                <w:sz w:val="24"/>
                <w:szCs w:val="24"/>
              </w:rPr>
              <w:lastRenderedPageBreak/>
              <w:t>менных финансовых технологий, разработайте предложения и рекомендации по обеспечению ее финансовой стабильности и устойчивого развития в кратко- и долгосрочной перспективе</w:t>
            </w:r>
          </w:p>
        </w:tc>
      </w:tr>
      <w:tr w:rsidR="00030956">
        <w:tc>
          <w:tcPr>
            <w:tcW w:w="2552" w:type="dxa"/>
            <w:vMerge/>
          </w:tcPr>
          <w:p w:rsidR="00030956" w:rsidRDefault="00030956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30956" w:rsidRDefault="00EE2C5D">
            <w:pPr>
              <w:suppressAutoHyphens w:val="0"/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  <w:lang w:eastAsia="ru-RU"/>
              </w:rPr>
              <w:t>Демонстрирует способность разработать комплекс мероприятий по минимизации рисков применения финансовых технологий в коммерческих банках, и других институтах</w:t>
            </w:r>
          </w:p>
        </w:tc>
        <w:tc>
          <w:tcPr>
            <w:tcW w:w="4252" w:type="dxa"/>
          </w:tcPr>
          <w:p w:rsidR="00030956" w:rsidRDefault="00EE2C5D">
            <w:pPr>
              <w:suppressAutoHyphens w:val="0"/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030956" w:rsidRDefault="00EE2C5D">
            <w:pPr>
              <w:tabs>
                <w:tab w:val="left" w:pos="3330"/>
              </w:tabs>
              <w:suppressAutoHyphens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Проанализируйте классические финансовые и кредитные услуги, предоставляемые базой практики (или используемых ею), определите конкурентные риски внедрения финансовых технологий организациями </w:t>
            </w:r>
            <w:proofErr w:type="spellStart"/>
            <w:r>
              <w:rPr>
                <w:bCs/>
                <w:iCs/>
                <w:sz w:val="24"/>
                <w:szCs w:val="24"/>
              </w:rPr>
              <w:t>Финтеха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и предложите меры по их минимизации в условиях </w:t>
            </w:r>
            <w:proofErr w:type="spellStart"/>
            <w:r>
              <w:rPr>
                <w:bCs/>
                <w:iCs/>
                <w:sz w:val="24"/>
                <w:szCs w:val="24"/>
              </w:rPr>
              <w:t>цифровизации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экономики.</w:t>
            </w:r>
          </w:p>
        </w:tc>
      </w:tr>
    </w:tbl>
    <w:p w:rsidR="00030956" w:rsidRDefault="00030956">
      <w:pPr>
        <w:spacing w:line="360" w:lineRule="auto"/>
        <w:ind w:firstLine="708"/>
        <w:jc w:val="both"/>
        <w:rPr>
          <w:sz w:val="28"/>
          <w:szCs w:val="28"/>
        </w:rPr>
      </w:pPr>
    </w:p>
    <w:p w:rsidR="00030956" w:rsidRDefault="00EE2C5D">
      <w:pPr>
        <w:spacing w:line="360" w:lineRule="auto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Оценка уровня </w:t>
      </w:r>
      <w:proofErr w:type="spellStart"/>
      <w:r>
        <w:rPr>
          <w:rFonts w:eastAsia="Calibri"/>
          <w:bCs/>
          <w:sz w:val="28"/>
          <w:szCs w:val="28"/>
        </w:rPr>
        <w:t>сформированности</w:t>
      </w:r>
      <w:proofErr w:type="spellEnd"/>
      <w:r>
        <w:rPr>
          <w:rFonts w:eastAsia="Calibri"/>
          <w:bCs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030956" w:rsidRDefault="00EE2C5D">
      <w:pPr>
        <w:pStyle w:val="1"/>
        <w:spacing w:line="36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9. Перечень учебной литературы и ресурсов сети «Интернет», необходимых для проведения практики</w:t>
      </w:r>
    </w:p>
    <w:p w:rsidR="00030956" w:rsidRDefault="00EE2C5D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Нормативно-правовые акты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 Федеральный закон от 02.12.1990 № 395-1 (ред. от 14.07.2022) «О банках и банковской деятельности» // Информационно-правовой портал Консультант Плюс.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2. Федеральный закон от 10.07.2002 № 86-ФЗ (ред. от 30.12.2021) «О Центральном банке Российской Федерации (Банке России)» // Информационно-правовой портал Консультант Плюс.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3. Федеральный закон от 27.06.2011 № 161-ФЗ (ред. от 28.12.2022) «О национальной платежной системе» // Информационно-правовой портал Консультант Плюс.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4. Федеральный закон «О персональных данных» от 27.07.2006 N152-ФЗ// Информационно-правовой портал Консультант Плюс.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5. Федеральный закон "О безопасности критической информационной инфраструктуры Российской Федерации" от 26.07.2017 N 187-ФЗ (последняя редакция) // Информационно-правовой портал Консультант Плюс.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6. Федеральный закон «Об экспериментальных правовых режимах в сфере цифровых инноваций в Российской Федерации» от 31.07.2020 N258-ФЗ// Информационно-правовой портал Консультант Плюс.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7. 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 (последняя редакция) // Информационно-правовой портал Консультант Плюс.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8. Федеральный закон от 02.08.2019 № 259-ФЗ «О привлечении инвестиций с использованием инвестиционных платформ и о внесении изменений в отдельные акты Российской Федерации» // Информационно-правовой портал Консультант Плюс.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9. Инструкция Банка России от 29.11.2019 № 199-И (ред. от 24.12.2021) «Об обязательных нормативах и надбавках к нормативам достаточности банков с универсальной лицензией» // Информационно-правовой портал Консультант Плюс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10. Указание Банка России от 03.04.2017 № 4336-У (ред. от 27.11.2018) «Об оценке экономического положения банков» (вместе с «Методикой оценки показателей прозрачности структуры собственности банка») // Информационно-правовой портал Консультант Плюс.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11. Положение Банка России от 8 апреля 2020 г. № 716-П "О требованиях к системе управления операционным риском в кредитной организации и банковской группе"</w:t>
      </w:r>
    </w:p>
    <w:p w:rsidR="00030956" w:rsidRDefault="00EE2C5D">
      <w:pPr>
        <w:spacing w:line="360" w:lineRule="auto"/>
        <w:ind w:left="57" w:firstLine="3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Положение Банка России от 15 ноября 2021 г. № 779-П "Об установлении обязательных для </w:t>
      </w:r>
      <w:proofErr w:type="spellStart"/>
      <w:r>
        <w:rPr>
          <w:color w:val="000000"/>
          <w:sz w:val="28"/>
          <w:szCs w:val="28"/>
        </w:rPr>
        <w:t>некредитных</w:t>
      </w:r>
      <w:proofErr w:type="spellEnd"/>
      <w:r>
        <w:rPr>
          <w:color w:val="000000"/>
          <w:sz w:val="28"/>
          <w:szCs w:val="28"/>
        </w:rPr>
        <w:t xml:space="preserve"> финансовых организаций требований к операционной надежности при осуществлении видов деятельности, предусмотренных частью первой статьи 761 Федерального закона от 10 июля 2002 года № 86-ФЗ "О Центральном банке Российской </w:t>
      </w:r>
      <w:r>
        <w:rPr>
          <w:color w:val="000000"/>
          <w:sz w:val="28"/>
          <w:szCs w:val="28"/>
        </w:rPr>
        <w:lastRenderedPageBreak/>
        <w:t>Федерации (Банке России)", в целях обеспечения непрерывности оказания финансовых услуг (за исключением банковских услуг)"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13. Положение Банка России от 28.06.2017 № 590-П (ред. от 15.02.2022) «О порядке формирования кредитными организациями резервов на возможные потери по ссудам, ссудной и приравненной к ней задолженности» // Информационно-правовой портал Консультант Плюс.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14. Положение Банка России от 04.07.2018 № 646-П (ред. от 30.06.2020) «О методике определения собственных средств (капитала) кредитных организаций («Базель III»)» // Информационно-правовой портал Консультант Плюс.  </w:t>
      </w:r>
    </w:p>
    <w:p w:rsidR="00030956" w:rsidRDefault="00030956">
      <w:pPr>
        <w:spacing w:line="360" w:lineRule="auto"/>
        <w:jc w:val="both"/>
        <w:rPr>
          <w:color w:val="000000"/>
          <w:sz w:val="28"/>
          <w:szCs w:val="28"/>
        </w:rPr>
      </w:pPr>
    </w:p>
    <w:p w:rsidR="00030956" w:rsidRDefault="00EE2C5D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Основная литература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 Банковское </w:t>
      </w:r>
      <w:proofErr w:type="gramStart"/>
      <w:r>
        <w:rPr>
          <w:color w:val="000000"/>
          <w:sz w:val="28"/>
          <w:szCs w:val="28"/>
        </w:rPr>
        <w:t>дело :</w:t>
      </w:r>
      <w:proofErr w:type="gramEnd"/>
      <w:r>
        <w:rPr>
          <w:color w:val="000000"/>
          <w:sz w:val="28"/>
          <w:szCs w:val="28"/>
        </w:rPr>
        <w:t xml:space="preserve"> учеб. для студентов, </w:t>
      </w:r>
      <w:proofErr w:type="spellStart"/>
      <w:r>
        <w:rPr>
          <w:color w:val="000000"/>
          <w:sz w:val="28"/>
          <w:szCs w:val="28"/>
        </w:rPr>
        <w:t>обуч</w:t>
      </w:r>
      <w:proofErr w:type="spellEnd"/>
      <w:r>
        <w:rPr>
          <w:color w:val="000000"/>
          <w:sz w:val="28"/>
          <w:szCs w:val="28"/>
        </w:rPr>
        <w:t xml:space="preserve">. по напр. «Экономика» / Н. Е. Бровкина, Н. И. </w:t>
      </w:r>
      <w:proofErr w:type="spellStart"/>
      <w:r>
        <w:rPr>
          <w:color w:val="000000"/>
          <w:sz w:val="28"/>
          <w:szCs w:val="28"/>
        </w:rPr>
        <w:t>Валенцева</w:t>
      </w:r>
      <w:proofErr w:type="spellEnd"/>
      <w:r>
        <w:rPr>
          <w:color w:val="000000"/>
          <w:sz w:val="28"/>
          <w:szCs w:val="28"/>
        </w:rPr>
        <w:t xml:space="preserve">, С. Б. Варламова [и др.] ; под ред. О. И. Лаврушина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. — 13-е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2024. — 630 с. — ISBN 978-5-406-12871-8. — ЭБС BOOK.ru. — URL: https://book.ru/book/952840 (дата обращения: 27.03.2024).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2. Лаврушин, О. И. Банковское дело: современная система </w:t>
      </w:r>
      <w:proofErr w:type="gramStart"/>
      <w:r>
        <w:rPr>
          <w:color w:val="000000"/>
          <w:sz w:val="28"/>
          <w:szCs w:val="28"/>
        </w:rPr>
        <w:t>кредитования :</w:t>
      </w:r>
      <w:proofErr w:type="gramEnd"/>
      <w:r>
        <w:rPr>
          <w:color w:val="000000"/>
          <w:sz w:val="28"/>
          <w:szCs w:val="28"/>
        </w:rPr>
        <w:t xml:space="preserve"> учеб. пособие / О. И. Лаврушин, О. Н. Афанасьева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. 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2024. — 357 с. — ISBN 978-5-406-13054-4. — ЭБС BOOK.ru. — URL: https://book.ru/book/953453 (дата обращения: 27.03.2024).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3. Денежно-кредитная и финансовая </w:t>
      </w:r>
      <w:proofErr w:type="gramStart"/>
      <w:r>
        <w:rPr>
          <w:color w:val="000000"/>
          <w:sz w:val="28"/>
          <w:szCs w:val="28"/>
        </w:rPr>
        <w:t>системы :</w:t>
      </w:r>
      <w:proofErr w:type="gramEnd"/>
      <w:r>
        <w:rPr>
          <w:color w:val="000000"/>
          <w:sz w:val="28"/>
          <w:szCs w:val="28"/>
        </w:rPr>
        <w:t xml:space="preserve"> учеб. для студентов, </w:t>
      </w:r>
      <w:proofErr w:type="spellStart"/>
      <w:r>
        <w:rPr>
          <w:color w:val="000000"/>
          <w:sz w:val="28"/>
          <w:szCs w:val="28"/>
        </w:rPr>
        <w:t>обуч</w:t>
      </w:r>
      <w:proofErr w:type="spellEnd"/>
      <w:r>
        <w:rPr>
          <w:color w:val="000000"/>
          <w:sz w:val="28"/>
          <w:szCs w:val="28"/>
        </w:rPr>
        <w:t>. по напр. «Экономика» (</w:t>
      </w:r>
      <w:proofErr w:type="spellStart"/>
      <w:r>
        <w:rPr>
          <w:color w:val="000000"/>
          <w:sz w:val="28"/>
          <w:szCs w:val="28"/>
        </w:rPr>
        <w:t>квалиф</w:t>
      </w:r>
      <w:proofErr w:type="spellEnd"/>
      <w:r>
        <w:rPr>
          <w:color w:val="000000"/>
          <w:sz w:val="28"/>
          <w:szCs w:val="28"/>
        </w:rPr>
        <w:t>. (степень) «бакалавр») / М. А. Абрамова, В. П. Бычков, А. Ю. Чернов [и др.</w:t>
      </w:r>
      <w:proofErr w:type="gramStart"/>
      <w:r>
        <w:rPr>
          <w:color w:val="000000"/>
          <w:sz w:val="28"/>
          <w:szCs w:val="28"/>
        </w:rPr>
        <w:t>] ;</w:t>
      </w:r>
      <w:proofErr w:type="gramEnd"/>
      <w:r>
        <w:rPr>
          <w:color w:val="000000"/>
          <w:sz w:val="28"/>
          <w:szCs w:val="28"/>
        </w:rPr>
        <w:t xml:space="preserve"> под ред. М. А. Абрамовой, Е. В. Маркиной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2020. — 445 с. — ISBN 978-5-406-01032-7. — URL: https://book.ru/book/934267 (дата обращения: 27.03.2024).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030956" w:rsidRDefault="00EE2C5D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Дополнительная литература: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Банковский </w:t>
      </w:r>
      <w:proofErr w:type="gramStart"/>
      <w:r>
        <w:rPr>
          <w:color w:val="000000"/>
          <w:sz w:val="28"/>
          <w:szCs w:val="28"/>
        </w:rPr>
        <w:t>менеджмент :</w:t>
      </w:r>
      <w:proofErr w:type="gramEnd"/>
      <w:r>
        <w:rPr>
          <w:color w:val="000000"/>
          <w:sz w:val="28"/>
          <w:szCs w:val="28"/>
        </w:rPr>
        <w:t xml:space="preserve"> учеб. для напр.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«Экономика» и напр. </w:t>
      </w:r>
      <w:r>
        <w:rPr>
          <w:color w:val="000000"/>
          <w:sz w:val="28"/>
          <w:szCs w:val="28"/>
        </w:rPr>
        <w:lastRenderedPageBreak/>
        <w:t xml:space="preserve">магистратуры «Финансы и кредит» / Н. И. </w:t>
      </w:r>
      <w:proofErr w:type="spellStart"/>
      <w:r>
        <w:rPr>
          <w:color w:val="000000"/>
          <w:sz w:val="28"/>
          <w:szCs w:val="28"/>
        </w:rPr>
        <w:t>Валенцева</w:t>
      </w:r>
      <w:proofErr w:type="spellEnd"/>
      <w:r>
        <w:rPr>
          <w:color w:val="000000"/>
          <w:sz w:val="28"/>
          <w:szCs w:val="28"/>
        </w:rPr>
        <w:t xml:space="preserve">, И. В. Ларионова, Н. А. Амосова [и др.] ; под ред. О. И. Лаврушина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. — 7-е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2023. — 503 с. — ЭБС BOOK.ru. — URL: https://book.ru/books/949371 (дата обращения: 27.03.2024).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Современные банковские продукты и </w:t>
      </w:r>
      <w:proofErr w:type="gramStart"/>
      <w:r>
        <w:rPr>
          <w:color w:val="000000"/>
          <w:sz w:val="28"/>
          <w:szCs w:val="28"/>
        </w:rPr>
        <w:t>услуги :</w:t>
      </w:r>
      <w:proofErr w:type="gramEnd"/>
      <w:r>
        <w:rPr>
          <w:color w:val="000000"/>
          <w:sz w:val="28"/>
          <w:szCs w:val="28"/>
        </w:rPr>
        <w:t xml:space="preserve"> учеб. для напр.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«Экономика» / О. И. Лаврушин, Н. Е. Бровкина, И. И. Васильев [и др.] ; под ред. О. И. Лаврушина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2021. — 301 с. —  ISBN 978-5-406-03309-8. — ЭБС BOOK.RU. — URL: https://book.ru/book/936580 (дата обращения: 27.03.2024).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Деньги, кредит, банки. Денежный и кредитный </w:t>
      </w:r>
      <w:proofErr w:type="gramStart"/>
      <w:r>
        <w:rPr>
          <w:color w:val="000000"/>
          <w:sz w:val="28"/>
          <w:szCs w:val="28"/>
        </w:rPr>
        <w:t>рынки :</w:t>
      </w:r>
      <w:proofErr w:type="gramEnd"/>
      <w:r>
        <w:rPr>
          <w:color w:val="000000"/>
          <w:sz w:val="28"/>
          <w:szCs w:val="28"/>
        </w:rPr>
        <w:t xml:space="preserve"> учеб. для вузов / Г. А. </w:t>
      </w:r>
      <w:proofErr w:type="spellStart"/>
      <w:r>
        <w:rPr>
          <w:color w:val="000000"/>
          <w:sz w:val="28"/>
          <w:szCs w:val="28"/>
        </w:rPr>
        <w:t>Аболихина</w:t>
      </w:r>
      <w:proofErr w:type="spellEnd"/>
      <w:r>
        <w:rPr>
          <w:color w:val="000000"/>
          <w:sz w:val="28"/>
          <w:szCs w:val="28"/>
        </w:rPr>
        <w:t xml:space="preserve">, А. В. Бердышев, Д. В. Бураков [и др.] ; под общ. ред. М. А. Абрамовой, Л. С. Александровой. — 3-е изд., </w:t>
      </w:r>
      <w:proofErr w:type="spellStart"/>
      <w:r>
        <w:rPr>
          <w:color w:val="000000"/>
          <w:sz w:val="28"/>
          <w:szCs w:val="28"/>
        </w:rPr>
        <w:t>испр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2024. — 424 с. — (Высшее образование). — ISBN 978-5-534-14503-8. — 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https://urait.ru/bcode/536433 (дата обращения: 27.03.2024).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Макроэкономический анализ банковской </w:t>
      </w:r>
      <w:proofErr w:type="gramStart"/>
      <w:r>
        <w:rPr>
          <w:color w:val="000000"/>
          <w:sz w:val="28"/>
          <w:szCs w:val="28"/>
        </w:rPr>
        <w:t>сферы :</w:t>
      </w:r>
      <w:proofErr w:type="gramEnd"/>
      <w:r>
        <w:rPr>
          <w:color w:val="000000"/>
          <w:sz w:val="28"/>
          <w:szCs w:val="28"/>
        </w:rPr>
        <w:t xml:space="preserve"> учеб. для напр.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«Экономика» / Н. И. Морозко, Г. А. </w:t>
      </w:r>
      <w:proofErr w:type="spellStart"/>
      <w:r>
        <w:rPr>
          <w:color w:val="000000"/>
          <w:sz w:val="28"/>
          <w:szCs w:val="28"/>
        </w:rPr>
        <w:t>Аболихина</w:t>
      </w:r>
      <w:proofErr w:type="spellEnd"/>
      <w:r>
        <w:rPr>
          <w:color w:val="000000"/>
          <w:sz w:val="28"/>
          <w:szCs w:val="28"/>
        </w:rPr>
        <w:t xml:space="preserve">, М. А. Абрамова [и др.] ; под ред. О. Н. Афанасьевой, С. Е. Дубовой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. —2-е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2023. — 359 с. — ЭБС BOOK.ru. — URL: https://book.ru/book/944929 (дата обращения: 27.03.2024).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030956" w:rsidRDefault="00EE2C5D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Интернет-ресурсы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 Интернет-ресурсы Банка России www.cbr.ru: Обзор банковского сектора Российской Федерации, Обзор финансовой стабильности, Бюллетень банковской статистики, Отчет о развитии банковского сектора и банковского надзора.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2. Портал банковского аналитика. URL: https://analizbankov.ru/bank.php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3. Электронная библиотека Финансового университета (ЭБ) http://elib.fa.ru/.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4. Электронно-библиотечная система BOOK.RU http://www.book.ru.</w:t>
      </w:r>
    </w:p>
    <w:p w:rsidR="00030956" w:rsidRDefault="00EE2C5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5. 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http://www.znanium.com.</w:t>
      </w:r>
    </w:p>
    <w:p w:rsidR="00030956" w:rsidRDefault="00030956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</w:p>
    <w:p w:rsidR="00030956" w:rsidRDefault="00EE2C5D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6" w:name="_Toc161670096"/>
      <w:r>
        <w:rPr>
          <w:rFonts w:ascii="Times New Roman" w:hAnsi="Times New Roman" w:cs="Times New Roman"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6"/>
      <w:r>
        <w:rPr>
          <w:rFonts w:ascii="Times New Roman" w:hAnsi="Times New Roman" w:cs="Times New Roman"/>
          <w:color w:val="auto"/>
        </w:rPr>
        <w:t xml:space="preserve"> </w:t>
      </w:r>
    </w:p>
    <w:p w:rsidR="00030956" w:rsidRDefault="00EE2C5D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7" w:name="_Toc16167009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17"/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rFonts w:eastAsia="Calibri"/>
          <w:bCs/>
          <w:kern w:val="2"/>
          <w:sz w:val="28"/>
          <w:szCs w:val="28"/>
          <w:lang w:val="en-US"/>
        </w:rPr>
        <w:t>1. Windows, Microsoft Office,</w:t>
      </w:r>
      <w:r>
        <w:rPr>
          <w:sz w:val="28"/>
          <w:szCs w:val="28"/>
          <w:lang w:val="en-US"/>
        </w:rPr>
        <w:t xml:space="preserve"> Excel, PowerPoint.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030956" w:rsidRDefault="00EE2C5D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8" w:name="_Toc161670098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18"/>
    </w:p>
    <w:p w:rsidR="00030956" w:rsidRDefault="00EE2C5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030956" w:rsidRDefault="00EE2C5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030956" w:rsidRDefault="00EE2C5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СПАРК-Интерфакс</w:t>
      </w:r>
    </w:p>
    <w:p w:rsidR="00030956" w:rsidRDefault="00EE2C5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030956" w:rsidRDefault="00EE2C5D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9" w:name="_Toc161670099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19"/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аудиторий.</w:t>
      </w:r>
    </w:p>
    <w:p w:rsidR="00030956" w:rsidRDefault="00EE2C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</w:t>
      </w:r>
    </w:p>
    <w:p w:rsidR="00030956" w:rsidRDefault="00030956">
      <w:pPr>
        <w:spacing w:line="360" w:lineRule="auto"/>
        <w:jc w:val="both"/>
        <w:rPr>
          <w:sz w:val="28"/>
          <w:szCs w:val="28"/>
        </w:rPr>
      </w:pPr>
    </w:p>
    <w:p w:rsidR="00030956" w:rsidRDefault="00EE2C5D">
      <w:pPr>
        <w:widowControl/>
        <w:rPr>
          <w:sz w:val="28"/>
          <w:szCs w:val="28"/>
        </w:rPr>
      </w:pPr>
      <w:r>
        <w:br w:type="page"/>
      </w:r>
    </w:p>
    <w:p w:rsidR="00030956" w:rsidRDefault="00EE2C5D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0" w:name="_Toc161670100"/>
      <w:bookmarkStart w:id="21" w:name="_Toc3556420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1</w:t>
      </w:r>
      <w:bookmarkEnd w:id="20"/>
      <w:bookmarkEnd w:id="21"/>
    </w:p>
    <w:p w:rsidR="00030956" w:rsidRDefault="00EE2C5D">
      <w:pPr>
        <w:suppressAutoHyphens w:val="0"/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030956" w:rsidRDefault="00EE2C5D">
      <w:pPr>
        <w:suppressAutoHyphens w:val="0"/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030956" w:rsidRDefault="00EE2C5D">
      <w:pPr>
        <w:suppressAutoHyphens w:val="0"/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030956" w:rsidRDefault="00EE2C5D">
      <w:pPr>
        <w:suppressAutoHyphens w:val="0"/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030956" w:rsidRDefault="00030956">
      <w:pPr>
        <w:suppressAutoHyphens w:val="0"/>
        <w:rPr>
          <w:b/>
          <w:sz w:val="28"/>
          <w:szCs w:val="28"/>
          <w:lang w:eastAsia="ru-RU"/>
        </w:rPr>
      </w:pPr>
    </w:p>
    <w:p w:rsidR="00030956" w:rsidRDefault="00EE2C5D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030956">
      <w:pPr>
        <w:suppressAutoHyphens w:val="0"/>
        <w:rPr>
          <w:sz w:val="16"/>
          <w:szCs w:val="16"/>
          <w:lang w:eastAsia="ru-RU"/>
        </w:rPr>
      </w:pPr>
    </w:p>
    <w:p w:rsidR="00030956" w:rsidRDefault="00EE2C5D">
      <w:pPr>
        <w:suppressAutoHyphens w:val="0"/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030956">
      <w:pPr>
        <w:suppressAutoHyphens w:val="0"/>
        <w:rPr>
          <w:sz w:val="28"/>
          <w:szCs w:val="28"/>
          <w:u w:val="single"/>
          <w:lang w:eastAsia="ru-RU"/>
        </w:rPr>
      </w:pPr>
    </w:p>
    <w:p w:rsidR="00030956" w:rsidRDefault="00030956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030956" w:rsidRDefault="00EE2C5D">
      <w:pPr>
        <w:suppressAutoHyphens w:val="0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030956" w:rsidRDefault="00030956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030956" w:rsidRDefault="00EE2C5D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030956">
      <w:pPr>
        <w:suppressAutoHyphens w:val="0"/>
        <w:rPr>
          <w:sz w:val="28"/>
          <w:szCs w:val="28"/>
          <w:u w:val="single"/>
          <w:lang w:eastAsia="ru-RU"/>
        </w:rPr>
      </w:pPr>
    </w:p>
    <w:p w:rsidR="00030956" w:rsidRDefault="00EE2C5D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030956" w:rsidRDefault="00EE2C5D">
      <w:pPr>
        <w:suppressAutoHyphens w:val="0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030956" w:rsidRDefault="00EE2C5D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030956" w:rsidRDefault="00EE2C5D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030956" w:rsidRDefault="00030956">
      <w:pPr>
        <w:suppressAutoHyphens w:val="0"/>
        <w:rPr>
          <w:b/>
          <w:sz w:val="28"/>
          <w:szCs w:val="28"/>
          <w:lang w:eastAsia="ru-RU"/>
        </w:rPr>
      </w:pPr>
    </w:p>
    <w:p w:rsidR="00030956" w:rsidRDefault="00EE2C5D">
      <w:pPr>
        <w:suppressAutoHyphens w:val="0"/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030956" w:rsidRDefault="00030956">
      <w:pPr>
        <w:suppressAutoHyphens w:val="0"/>
        <w:ind w:firstLine="426"/>
        <w:jc w:val="right"/>
        <w:rPr>
          <w:sz w:val="8"/>
          <w:szCs w:val="8"/>
          <w:lang w:eastAsia="ru-RU"/>
        </w:rPr>
      </w:pPr>
    </w:p>
    <w:p w:rsidR="00030956" w:rsidRDefault="00EE2C5D">
      <w:pPr>
        <w:suppressAutoHyphens w:val="0"/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_____</w:t>
      </w:r>
      <w:r>
        <w:rPr>
          <w:sz w:val="28"/>
          <w:szCs w:val="28"/>
          <w:u w:val="single"/>
        </w:rPr>
        <w:t xml:space="preserve">                          </w:t>
      </w:r>
    </w:p>
    <w:p w:rsidR="00030956" w:rsidRDefault="00EE2C5D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suppressAutoHyphens w:val="0"/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030956" w:rsidRDefault="00EE2C5D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030956" w:rsidRDefault="00030956">
      <w:pPr>
        <w:suppressAutoHyphens w:val="0"/>
        <w:ind w:left="4247" w:firstLine="426"/>
        <w:rPr>
          <w:b/>
          <w:sz w:val="8"/>
          <w:szCs w:val="8"/>
          <w:lang w:eastAsia="ru-RU"/>
        </w:rPr>
      </w:pPr>
    </w:p>
    <w:p w:rsidR="00030956" w:rsidRDefault="00EE2C5D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030956" w:rsidRDefault="00EE2C5D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suppressAutoHyphens w:val="0"/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030956" w:rsidRDefault="00030956">
      <w:pPr>
        <w:suppressAutoHyphens w:val="0"/>
        <w:ind w:left="5103"/>
        <w:rPr>
          <w:sz w:val="12"/>
          <w:szCs w:val="12"/>
          <w:lang w:eastAsia="ru-RU"/>
        </w:rPr>
      </w:pPr>
    </w:p>
    <w:p w:rsidR="00030956" w:rsidRDefault="00EE2C5D">
      <w:pPr>
        <w:suppressAutoHyphens w:val="0"/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suppressAutoHyphens w:val="0"/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030956" w:rsidRDefault="00EE2C5D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030956" w:rsidRDefault="00EE2C5D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:rsidR="00030956" w:rsidRDefault="00030956">
      <w:pPr>
        <w:suppressAutoHyphens w:val="0"/>
        <w:ind w:left="4678"/>
        <w:rPr>
          <w:sz w:val="12"/>
          <w:szCs w:val="12"/>
          <w:lang w:eastAsia="ru-RU"/>
        </w:rPr>
      </w:pPr>
    </w:p>
    <w:p w:rsidR="00030956" w:rsidRDefault="00EE2C5D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suppressAutoHyphens w:val="0"/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030956" w:rsidRDefault="00030956">
      <w:pPr>
        <w:suppressAutoHyphens w:val="0"/>
        <w:ind w:left="4678"/>
        <w:rPr>
          <w:sz w:val="12"/>
          <w:szCs w:val="12"/>
          <w:lang w:eastAsia="ru-RU"/>
        </w:rPr>
      </w:pPr>
    </w:p>
    <w:p w:rsidR="00030956" w:rsidRDefault="00EE2C5D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suppressAutoHyphens w:val="0"/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030956" w:rsidRDefault="00030956">
      <w:pPr>
        <w:suppressAutoHyphens w:val="0"/>
        <w:rPr>
          <w:b/>
          <w:sz w:val="28"/>
          <w:szCs w:val="28"/>
          <w:lang w:eastAsia="ru-RU"/>
        </w:rPr>
      </w:pPr>
    </w:p>
    <w:p w:rsidR="00030956" w:rsidRDefault="00030956">
      <w:pPr>
        <w:jc w:val="center"/>
        <w:rPr>
          <w:b/>
          <w:sz w:val="28"/>
          <w:szCs w:val="28"/>
          <w:lang w:eastAsia="ru-RU"/>
        </w:rPr>
      </w:pPr>
    </w:p>
    <w:p w:rsidR="00030956" w:rsidRDefault="00EE2C5D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</w:t>
      </w: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  <w:sectPr w:rsidR="00030956">
          <w:footerReference w:type="default" r:id="rId8"/>
          <w:footerReference w:type="first" r:id="rId9"/>
          <w:pgSz w:w="11906" w:h="16838"/>
          <w:pgMar w:top="1134" w:right="850" w:bottom="1134" w:left="1560" w:header="0" w:footer="708" w:gutter="0"/>
          <w:pgNumType w:start="1"/>
          <w:cols w:space="720"/>
          <w:formProt w:val="0"/>
          <w:titlePg/>
          <w:docGrid w:linePitch="360"/>
        </w:sectPr>
      </w:pPr>
    </w:p>
    <w:p w:rsidR="00030956" w:rsidRDefault="00EE2C5D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2" w:name="_Toc161670101"/>
      <w:bookmarkStart w:id="23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22"/>
      <w:bookmarkEnd w:id="23"/>
    </w:p>
    <w:p w:rsidR="00030956" w:rsidRDefault="00EE2C5D">
      <w:pPr>
        <w:contextualSpacing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030956" w:rsidRDefault="00EE2C5D">
      <w:pPr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030956" w:rsidRDefault="00030956">
      <w:pPr>
        <w:contextualSpacing/>
        <w:jc w:val="center"/>
        <w:rPr>
          <w:sz w:val="28"/>
          <w:szCs w:val="28"/>
          <w:lang w:eastAsia="ru-RU"/>
        </w:rPr>
      </w:pPr>
    </w:p>
    <w:p w:rsidR="00030956" w:rsidRDefault="00030956">
      <w:pPr>
        <w:rPr>
          <w:szCs w:val="24"/>
          <w:lang w:eastAsia="ru-RU"/>
        </w:rPr>
      </w:pPr>
    </w:p>
    <w:p w:rsidR="00030956" w:rsidRDefault="00EE2C5D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030956" w:rsidRDefault="00EE2C5D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030956" w:rsidRDefault="00EE2C5D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030956" w:rsidRDefault="00EE2C5D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030956" w:rsidRDefault="00EE2C5D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030956" w:rsidRDefault="00030956">
      <w:pPr>
        <w:rPr>
          <w:szCs w:val="24"/>
          <w:lang w:eastAsia="ru-RU"/>
        </w:rPr>
      </w:pPr>
    </w:p>
    <w:p w:rsidR="00030956" w:rsidRDefault="00EE2C5D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030956" w:rsidRDefault="00030956">
      <w:pPr>
        <w:rPr>
          <w:spacing w:val="-20"/>
          <w:szCs w:val="24"/>
          <w:lang w:eastAsia="ru-RU"/>
        </w:rPr>
      </w:pPr>
    </w:p>
    <w:p w:rsidR="00030956" w:rsidRDefault="00EE2C5D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030956" w:rsidRDefault="00030956">
      <w:pPr>
        <w:jc w:val="center"/>
        <w:rPr>
          <w:i/>
          <w:lang w:eastAsia="ru-RU"/>
        </w:rPr>
      </w:pPr>
    </w:p>
    <w:p w:rsidR="00030956" w:rsidRDefault="00EE2C5D">
      <w:pPr>
        <w:tabs>
          <w:tab w:val="center" w:pos="4536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030956" w:rsidRDefault="00EE2C5D">
      <w:pPr>
        <w:contextualSpacing/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030956" w:rsidRDefault="00030956">
      <w:pPr>
        <w:contextualSpacing/>
        <w:rPr>
          <w:szCs w:val="24"/>
          <w:lang w:eastAsia="ru-RU"/>
        </w:rPr>
      </w:pPr>
    </w:p>
    <w:p w:rsidR="00030956" w:rsidRDefault="00EE2C5D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030956" w:rsidRDefault="00EE2C5D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030956" w:rsidRDefault="00EE2C5D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030956" w:rsidRDefault="00EE2C5D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30956" w:rsidRDefault="00EE2C5D">
      <w:pPr>
        <w:tabs>
          <w:tab w:val="left" w:pos="9072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30956" w:rsidRDefault="00EE2C5D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30956" w:rsidRDefault="00EE2C5D">
      <w:pPr>
        <w:contextualSpacing/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30956" w:rsidRDefault="00030956">
      <w:pPr>
        <w:contextualSpacing/>
        <w:rPr>
          <w:szCs w:val="24"/>
          <w:lang w:eastAsia="ru-RU"/>
        </w:rPr>
      </w:pPr>
    </w:p>
    <w:p w:rsidR="00030956" w:rsidRDefault="00EE2C5D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030956" w:rsidRDefault="00EE2C5D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0956" w:rsidRDefault="00030956">
      <w:pPr>
        <w:contextualSpacing/>
        <w:rPr>
          <w:szCs w:val="24"/>
          <w:lang w:eastAsia="ru-RU"/>
        </w:rPr>
      </w:pPr>
    </w:p>
    <w:p w:rsidR="00030956" w:rsidRDefault="00EE2C5D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030956" w:rsidRDefault="00EE2C5D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30956" w:rsidRDefault="00EE2C5D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30956" w:rsidRDefault="00030956">
      <w:pPr>
        <w:contextualSpacing/>
        <w:rPr>
          <w:szCs w:val="24"/>
          <w:lang w:eastAsia="ru-RU"/>
        </w:rPr>
      </w:pPr>
    </w:p>
    <w:p w:rsidR="00030956" w:rsidRDefault="00EE2C5D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030956" w:rsidRDefault="00030956">
      <w:pPr>
        <w:contextualSpacing/>
        <w:rPr>
          <w:szCs w:val="24"/>
          <w:lang w:eastAsia="ru-RU"/>
        </w:rPr>
      </w:pPr>
    </w:p>
    <w:p w:rsidR="00030956" w:rsidRDefault="00EE2C5D">
      <w:pPr>
        <w:rPr>
          <w:szCs w:val="24"/>
          <w:lang w:eastAsia="ru-RU"/>
        </w:rPr>
      </w:pPr>
      <w:r>
        <w:rPr>
          <w:szCs w:val="24"/>
          <w:lang w:eastAsia="ru-RU"/>
        </w:rPr>
        <w:t>___________________________                                        _________________                       __________________</w:t>
      </w:r>
    </w:p>
    <w:p w:rsidR="00030956" w:rsidRDefault="00EE2C5D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  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030956" w:rsidRDefault="00EE2C5D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030956" w:rsidRDefault="00030956">
      <w:pPr>
        <w:rPr>
          <w:szCs w:val="24"/>
          <w:lang w:eastAsia="ru-RU"/>
        </w:rPr>
      </w:pPr>
    </w:p>
    <w:p w:rsidR="00030956" w:rsidRDefault="00EE2C5D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030956" w:rsidRDefault="00EE2C5D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030956" w:rsidRDefault="00030956">
      <w:pPr>
        <w:ind w:firstLine="708"/>
        <w:rPr>
          <w:i/>
          <w:szCs w:val="24"/>
          <w:lang w:eastAsia="ru-RU"/>
        </w:rPr>
      </w:pPr>
    </w:p>
    <w:p w:rsidR="00030956" w:rsidRDefault="00030956">
      <w:pPr>
        <w:rPr>
          <w:szCs w:val="24"/>
          <w:lang w:eastAsia="ru-RU"/>
        </w:rPr>
      </w:pPr>
    </w:p>
    <w:p w:rsidR="00030956" w:rsidRDefault="00EE2C5D">
      <w:pPr>
        <w:ind w:firstLine="708"/>
        <w:rPr>
          <w:b/>
          <w:sz w:val="28"/>
          <w:szCs w:val="28"/>
          <w:lang w:eastAsia="ru-RU"/>
        </w:r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  <w:sectPr w:rsidR="00030956">
          <w:footerReference w:type="default" r:id="rId10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</w:p>
    <w:p w:rsidR="00030956" w:rsidRDefault="00EE2C5D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4" w:name="_Toc161670102"/>
      <w:bookmarkStart w:id="25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3</w:t>
      </w:r>
      <w:bookmarkEnd w:id="24"/>
      <w:bookmarkEnd w:id="25"/>
    </w:p>
    <w:p w:rsidR="00030956" w:rsidRDefault="00EE2C5D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030956" w:rsidRDefault="00EE2C5D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030956" w:rsidRDefault="00EE2C5D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030956" w:rsidRDefault="00EE2C5D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030956" w:rsidRDefault="00030956">
      <w:pPr>
        <w:jc w:val="center"/>
        <w:rPr>
          <w:b/>
          <w:szCs w:val="28"/>
          <w:lang w:eastAsia="ru-RU"/>
        </w:rPr>
      </w:pPr>
    </w:p>
    <w:p w:rsidR="00030956" w:rsidRDefault="00030956">
      <w:pPr>
        <w:jc w:val="center"/>
        <w:rPr>
          <w:b/>
          <w:szCs w:val="28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030956">
      <w:pPr>
        <w:rPr>
          <w:sz w:val="16"/>
          <w:szCs w:val="16"/>
          <w:lang w:eastAsia="ru-RU"/>
        </w:rPr>
      </w:pPr>
    </w:p>
    <w:p w:rsidR="00030956" w:rsidRDefault="00EE2C5D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030956" w:rsidRDefault="00030956">
      <w:pPr>
        <w:rPr>
          <w:sz w:val="16"/>
          <w:szCs w:val="16"/>
          <w:lang w:eastAsia="ru-RU"/>
        </w:rPr>
      </w:pPr>
    </w:p>
    <w:p w:rsidR="00030956" w:rsidRDefault="00030956">
      <w:pPr>
        <w:rPr>
          <w:sz w:val="32"/>
          <w:szCs w:val="28"/>
          <w:u w:val="single"/>
          <w:lang w:eastAsia="ru-RU"/>
        </w:rPr>
      </w:pPr>
    </w:p>
    <w:p w:rsidR="00030956" w:rsidRDefault="00EE2C5D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:rsidR="00030956" w:rsidRDefault="00EE2C5D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030956" w:rsidRDefault="00030956">
      <w:pPr>
        <w:rPr>
          <w:sz w:val="16"/>
          <w:szCs w:val="28"/>
          <w:u w:val="single"/>
          <w:lang w:eastAsia="ru-RU"/>
        </w:rPr>
      </w:pP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030956">
      <w:pPr>
        <w:rPr>
          <w:sz w:val="16"/>
          <w:szCs w:val="16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030956" w:rsidRDefault="00030956">
      <w:pPr>
        <w:rPr>
          <w:b/>
          <w:szCs w:val="28"/>
          <w:lang w:eastAsia="ru-RU"/>
        </w:rPr>
      </w:pPr>
    </w:p>
    <w:tbl>
      <w:tblPr>
        <w:tblStyle w:val="211"/>
        <w:tblW w:w="9243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695"/>
        <w:gridCol w:w="8548"/>
      </w:tblGrid>
      <w:tr w:rsidR="00030956">
        <w:tc>
          <w:tcPr>
            <w:tcW w:w="695" w:type="dxa"/>
            <w:vAlign w:val="center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8547" w:type="dxa"/>
            <w:vAlign w:val="center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Содержание индивидуального задания </w:t>
            </w:r>
          </w:p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(перечень задач, подлежащих выполнению)</w:t>
            </w:r>
          </w:p>
        </w:tc>
      </w:tr>
      <w:tr w:rsidR="00030956">
        <w:tc>
          <w:tcPr>
            <w:tcW w:w="695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47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030956">
        <w:tc>
          <w:tcPr>
            <w:tcW w:w="695" w:type="dxa"/>
          </w:tcPr>
          <w:p w:rsidR="00030956" w:rsidRDefault="0003095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030956" w:rsidRDefault="00030956">
            <w:pPr>
              <w:rPr>
                <w:b/>
                <w:sz w:val="28"/>
                <w:szCs w:val="28"/>
              </w:rPr>
            </w:pPr>
          </w:p>
        </w:tc>
      </w:tr>
      <w:tr w:rsidR="00030956">
        <w:tc>
          <w:tcPr>
            <w:tcW w:w="695" w:type="dxa"/>
          </w:tcPr>
          <w:p w:rsidR="00030956" w:rsidRDefault="0003095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030956" w:rsidRDefault="00030956">
            <w:pPr>
              <w:rPr>
                <w:b/>
                <w:sz w:val="28"/>
                <w:szCs w:val="28"/>
              </w:rPr>
            </w:pPr>
          </w:p>
        </w:tc>
      </w:tr>
      <w:tr w:rsidR="00030956">
        <w:tc>
          <w:tcPr>
            <w:tcW w:w="695" w:type="dxa"/>
          </w:tcPr>
          <w:p w:rsidR="00030956" w:rsidRDefault="0003095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030956" w:rsidRDefault="00030956">
            <w:pPr>
              <w:rPr>
                <w:b/>
                <w:sz w:val="28"/>
                <w:szCs w:val="28"/>
              </w:rPr>
            </w:pPr>
          </w:p>
        </w:tc>
      </w:tr>
    </w:tbl>
    <w:p w:rsidR="00030956" w:rsidRDefault="00030956">
      <w:pPr>
        <w:rPr>
          <w:sz w:val="28"/>
          <w:szCs w:val="28"/>
          <w:lang w:eastAsia="ru-RU"/>
        </w:rPr>
      </w:pP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30956" w:rsidRDefault="00030956">
      <w:pPr>
        <w:rPr>
          <w:sz w:val="16"/>
          <w:szCs w:val="28"/>
          <w:lang w:eastAsia="ru-RU"/>
        </w:rPr>
      </w:pP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030956" w:rsidRDefault="00030956">
      <w:pPr>
        <w:rPr>
          <w:sz w:val="4"/>
          <w:szCs w:val="28"/>
          <w:lang w:eastAsia="ru-RU"/>
        </w:rPr>
      </w:pP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30956" w:rsidRDefault="00030956">
      <w:pPr>
        <w:rPr>
          <w:sz w:val="28"/>
          <w:szCs w:val="28"/>
          <w:u w:val="single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EE2C5D">
      <w:pPr>
        <w:rPr>
          <w:i/>
          <w:sz w:val="28"/>
          <w:szCs w:val="28"/>
          <w:vertAlign w:val="superscript"/>
          <w:lang w:eastAsia="ru-RU"/>
        </w:rPr>
      </w:pPr>
      <w:r>
        <w:br w:type="page"/>
      </w:r>
    </w:p>
    <w:p w:rsidR="00030956" w:rsidRDefault="00EE2C5D">
      <w:pPr>
        <w:pStyle w:val="1"/>
        <w:spacing w:before="0"/>
        <w:jc w:val="right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26" w:name="_Toc161670103"/>
      <w:bookmarkStart w:id="27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>Приложение 4</w:t>
      </w:r>
      <w:bookmarkEnd w:id="26"/>
      <w:bookmarkEnd w:id="27"/>
    </w:p>
    <w:p w:rsidR="00030956" w:rsidRDefault="00EE2C5D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030956" w:rsidRDefault="00EE2C5D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030956" w:rsidRDefault="00EE2C5D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030956" w:rsidRDefault="00EE2C5D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030956" w:rsidRDefault="00030956">
      <w:pPr>
        <w:jc w:val="center"/>
        <w:rPr>
          <w:b/>
          <w:sz w:val="28"/>
          <w:szCs w:val="28"/>
          <w:lang w:eastAsia="ru-RU"/>
        </w:rPr>
      </w:pPr>
    </w:p>
    <w:p w:rsidR="00030956" w:rsidRDefault="00030956">
      <w:pPr>
        <w:jc w:val="center"/>
        <w:rPr>
          <w:b/>
          <w:sz w:val="28"/>
          <w:szCs w:val="28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030956">
      <w:pPr>
        <w:rPr>
          <w:sz w:val="16"/>
          <w:szCs w:val="16"/>
          <w:lang w:eastAsia="ru-RU"/>
        </w:rPr>
      </w:pPr>
    </w:p>
    <w:p w:rsidR="00030956" w:rsidRDefault="00EE2C5D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  <w:t>_</w:t>
      </w: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EE2C5D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030956" w:rsidRDefault="00EE2C5D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030956" w:rsidRDefault="00030956">
      <w:pPr>
        <w:rPr>
          <w:sz w:val="16"/>
          <w:szCs w:val="28"/>
          <w:u w:val="single"/>
          <w:lang w:eastAsia="ru-RU"/>
        </w:rPr>
      </w:pP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030956">
      <w:pPr>
        <w:rPr>
          <w:sz w:val="16"/>
          <w:szCs w:val="16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030956" w:rsidRDefault="00030956">
      <w:pPr>
        <w:rPr>
          <w:szCs w:val="28"/>
          <w:lang w:eastAsia="ru-RU"/>
        </w:rPr>
      </w:pPr>
    </w:p>
    <w:tbl>
      <w:tblPr>
        <w:tblStyle w:val="32"/>
        <w:tblW w:w="9923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030956">
        <w:tc>
          <w:tcPr>
            <w:tcW w:w="709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030956">
        <w:tc>
          <w:tcPr>
            <w:tcW w:w="709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30956">
        <w:tc>
          <w:tcPr>
            <w:tcW w:w="709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</w:tr>
      <w:tr w:rsidR="00030956">
        <w:tc>
          <w:tcPr>
            <w:tcW w:w="709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</w:tr>
      <w:tr w:rsidR="00030956">
        <w:tc>
          <w:tcPr>
            <w:tcW w:w="709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</w:tr>
      <w:tr w:rsidR="00030956">
        <w:tc>
          <w:tcPr>
            <w:tcW w:w="709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30956" w:rsidRDefault="00030956">
            <w:pPr>
              <w:rPr>
                <w:sz w:val="28"/>
                <w:szCs w:val="28"/>
              </w:rPr>
            </w:pPr>
          </w:p>
        </w:tc>
      </w:tr>
    </w:tbl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28" w:name="_Toc3556424"/>
    </w:p>
    <w:p w:rsidR="00030956" w:rsidRDefault="00EE2C5D">
      <w:pPr>
        <w:widowControl/>
        <w:rPr>
          <w:i/>
          <w:sz w:val="28"/>
          <w:szCs w:val="28"/>
          <w:vertAlign w:val="superscript"/>
          <w:lang w:eastAsia="ru-RU"/>
        </w:rPr>
      </w:pPr>
      <w:r>
        <w:br w:type="page"/>
      </w:r>
    </w:p>
    <w:p w:rsidR="00030956" w:rsidRDefault="00EE2C5D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9" w:name="_Toc161670104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5</w:t>
      </w:r>
      <w:bookmarkEnd w:id="28"/>
      <w:bookmarkEnd w:id="29"/>
    </w:p>
    <w:p w:rsidR="00030956" w:rsidRDefault="00EE2C5D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030956" w:rsidRDefault="00EE2C5D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030956" w:rsidRDefault="00EE2C5D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030956" w:rsidRDefault="00EE2C5D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030956" w:rsidRDefault="00030956">
      <w:pPr>
        <w:jc w:val="center"/>
        <w:rPr>
          <w:b/>
          <w:sz w:val="28"/>
          <w:szCs w:val="28"/>
          <w:lang w:eastAsia="ru-RU"/>
        </w:rPr>
      </w:pPr>
    </w:p>
    <w:p w:rsidR="00030956" w:rsidRDefault="00030956">
      <w:pPr>
        <w:jc w:val="center"/>
        <w:rPr>
          <w:b/>
          <w:sz w:val="28"/>
          <w:szCs w:val="28"/>
          <w:lang w:eastAsia="ru-RU"/>
        </w:rPr>
      </w:pPr>
    </w:p>
    <w:p w:rsidR="00030956" w:rsidRDefault="00030956">
      <w:pPr>
        <w:jc w:val="center"/>
        <w:rPr>
          <w:b/>
          <w:sz w:val="28"/>
          <w:szCs w:val="28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030956">
      <w:pPr>
        <w:rPr>
          <w:sz w:val="16"/>
          <w:szCs w:val="16"/>
          <w:lang w:eastAsia="ru-RU"/>
        </w:rPr>
      </w:pPr>
    </w:p>
    <w:p w:rsidR="00030956" w:rsidRDefault="00EE2C5D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EE2C5D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030956">
      <w:pPr>
        <w:rPr>
          <w:sz w:val="28"/>
          <w:szCs w:val="28"/>
          <w:u w:val="single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030956" w:rsidRDefault="00EE2C5D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030956" w:rsidRDefault="00030956">
      <w:pPr>
        <w:rPr>
          <w:sz w:val="16"/>
          <w:szCs w:val="28"/>
          <w:u w:val="single"/>
          <w:lang w:eastAsia="ru-RU"/>
        </w:rPr>
      </w:pP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EE2C5D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030956" w:rsidRDefault="00EE2C5D">
      <w:pPr>
        <w:widowControl/>
        <w:rPr>
          <w:b/>
          <w:sz w:val="28"/>
          <w:szCs w:val="28"/>
          <w:lang w:eastAsia="ru-RU"/>
        </w:rPr>
      </w:pPr>
      <w:r>
        <w:br w:type="page"/>
      </w:r>
    </w:p>
    <w:p w:rsidR="00030956" w:rsidRDefault="00EE2C5D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030956">
      <w:pPr>
        <w:rPr>
          <w:sz w:val="12"/>
          <w:szCs w:val="12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:rsidR="00030956" w:rsidRDefault="00030956">
      <w:pPr>
        <w:rPr>
          <w:sz w:val="12"/>
          <w:szCs w:val="12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030956">
      <w:pPr>
        <w:jc w:val="center"/>
        <w:rPr>
          <w:sz w:val="28"/>
          <w:szCs w:val="28"/>
          <w:lang w:eastAsia="ru-RU"/>
        </w:rPr>
      </w:pPr>
    </w:p>
    <w:p w:rsidR="00030956" w:rsidRDefault="00EE2C5D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41"/>
        <w:tblW w:w="948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314"/>
        <w:gridCol w:w="2078"/>
        <w:gridCol w:w="4249"/>
        <w:gridCol w:w="1845"/>
      </w:tblGrid>
      <w:tr w:rsidR="00030956">
        <w:trPr>
          <w:trHeight w:val="831"/>
        </w:trPr>
        <w:tc>
          <w:tcPr>
            <w:tcW w:w="1313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  <w:tc>
          <w:tcPr>
            <w:tcW w:w="2078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Департамент/ Управление/</w:t>
            </w:r>
          </w:p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отдел</w:t>
            </w:r>
          </w:p>
        </w:tc>
        <w:tc>
          <w:tcPr>
            <w:tcW w:w="4249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Краткое содержание </w:t>
            </w:r>
          </w:p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Отметка </w:t>
            </w:r>
          </w:p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 выполнении работы</w:t>
            </w:r>
          </w:p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(подпись руководителя практики)</w:t>
            </w:r>
          </w:p>
        </w:tc>
      </w:tr>
      <w:tr w:rsidR="00030956">
        <w:trPr>
          <w:trHeight w:val="287"/>
        </w:trPr>
        <w:tc>
          <w:tcPr>
            <w:tcW w:w="1313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2078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4249" w:type="dxa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:rsidR="00030956" w:rsidRDefault="00EE2C5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  <w:tr w:rsidR="00030956">
        <w:tc>
          <w:tcPr>
            <w:tcW w:w="1313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30956" w:rsidRDefault="0003095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030956">
      <w:pPr>
        <w:rPr>
          <w:b/>
          <w:sz w:val="28"/>
          <w:szCs w:val="28"/>
          <w:lang w:eastAsia="ru-RU"/>
        </w:rPr>
      </w:pPr>
    </w:p>
    <w:p w:rsidR="00030956" w:rsidRDefault="00EE2C5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030956" w:rsidRDefault="00EE2C5D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30956" w:rsidRDefault="00030956">
      <w:pPr>
        <w:rPr>
          <w:sz w:val="8"/>
          <w:szCs w:val="8"/>
          <w:vertAlign w:val="superscript"/>
          <w:lang w:eastAsia="ru-RU"/>
        </w:rPr>
      </w:pPr>
    </w:p>
    <w:p w:rsidR="00030956" w:rsidRDefault="00030956">
      <w:pPr>
        <w:rPr>
          <w:i/>
          <w:sz w:val="28"/>
          <w:szCs w:val="28"/>
          <w:vertAlign w:val="superscript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rPr>
          <w:sz w:val="28"/>
          <w:szCs w:val="28"/>
          <w:lang w:eastAsia="ru-RU"/>
        </w:rPr>
      </w:pPr>
    </w:p>
    <w:p w:rsidR="00030956" w:rsidRDefault="00030956">
      <w:pPr>
        <w:spacing w:line="360" w:lineRule="auto"/>
        <w:ind w:firstLine="709"/>
        <w:jc w:val="right"/>
        <w:rPr>
          <w:b/>
          <w:sz w:val="28"/>
          <w:szCs w:val="28"/>
        </w:rPr>
      </w:pPr>
    </w:p>
    <w:sectPr w:rsidR="00030956">
      <w:footerReference w:type="default" r:id="rId11"/>
      <w:footerReference w:type="first" r:id="rId12"/>
      <w:pgSz w:w="11906" w:h="16838"/>
      <w:pgMar w:top="1134" w:right="994" w:bottom="1739" w:left="1276" w:header="0" w:footer="113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FCB" w:rsidRDefault="00D90FCB">
      <w:r>
        <w:separator/>
      </w:r>
    </w:p>
  </w:endnote>
  <w:endnote w:type="continuationSeparator" w:id="0">
    <w:p w:rsidR="00D90FCB" w:rsidRDefault="00D9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5810749"/>
      <w:docPartObj>
        <w:docPartGallery w:val="Page Numbers (Bottom of Page)"/>
        <w:docPartUnique/>
      </w:docPartObj>
    </w:sdtPr>
    <w:sdtEndPr/>
    <w:sdtContent>
      <w:p w:rsidR="00030956" w:rsidRDefault="00EE2C5D">
        <w:pPr>
          <w:pStyle w:val="af8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F9428A">
          <w:rPr>
            <w:noProof/>
          </w:rPr>
          <w:t>22</w:t>
        </w:r>
        <w:r>
          <w:fldChar w:fldCharType="end"/>
        </w:r>
      </w:p>
      <w:p w:rsidR="00030956" w:rsidRDefault="00D90FCB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956" w:rsidRDefault="00030956">
    <w:pPr>
      <w:pStyle w:val="af8"/>
      <w:jc w:val="center"/>
    </w:pPr>
  </w:p>
  <w:p w:rsidR="00030956" w:rsidRDefault="00030956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3149641"/>
      <w:docPartObj>
        <w:docPartGallery w:val="Page Numbers (Bottom of Page)"/>
        <w:docPartUnique/>
      </w:docPartObj>
    </w:sdtPr>
    <w:sdtEndPr/>
    <w:sdtContent>
      <w:p w:rsidR="00030956" w:rsidRDefault="00EE2C5D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9428A">
          <w:rPr>
            <w:noProof/>
          </w:rPr>
          <w:t>24</w:t>
        </w:r>
        <w:r>
          <w:fldChar w:fldCharType="end"/>
        </w:r>
      </w:p>
      <w:p w:rsidR="00030956" w:rsidRDefault="00D90FCB">
        <w:pPr>
          <w:pStyle w:val="af8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5725439"/>
      <w:docPartObj>
        <w:docPartGallery w:val="Page Numbers (Bottom of Page)"/>
        <w:docPartUnique/>
      </w:docPartObj>
    </w:sdtPr>
    <w:sdtEndPr/>
    <w:sdtContent>
      <w:p w:rsidR="00030956" w:rsidRDefault="00EE2C5D">
        <w:pPr>
          <w:pStyle w:val="af8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F9428A">
          <w:rPr>
            <w:noProof/>
          </w:rPr>
          <w:t>26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7754125"/>
      <w:docPartObj>
        <w:docPartGallery w:val="Page Numbers (Bottom of Page)"/>
        <w:docPartUnique/>
      </w:docPartObj>
    </w:sdtPr>
    <w:sdtEndPr/>
    <w:sdtContent>
      <w:p w:rsidR="00030956" w:rsidRDefault="00EE2C5D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9428A">
          <w:rPr>
            <w:noProof/>
          </w:rPr>
          <w:t>25</w:t>
        </w:r>
        <w:r>
          <w:fldChar w:fldCharType="end"/>
        </w:r>
      </w:p>
    </w:sdtContent>
  </w:sdt>
  <w:p w:rsidR="00030956" w:rsidRDefault="00030956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FCB" w:rsidRDefault="00D90FCB">
      <w:r>
        <w:separator/>
      </w:r>
    </w:p>
  </w:footnote>
  <w:footnote w:type="continuationSeparator" w:id="0">
    <w:p w:rsidR="00D90FCB" w:rsidRDefault="00D90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942A5"/>
    <w:multiLevelType w:val="multilevel"/>
    <w:tmpl w:val="0B4CCA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7E38CA"/>
    <w:multiLevelType w:val="multilevel"/>
    <w:tmpl w:val="DE0639B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14181A50"/>
    <w:multiLevelType w:val="multilevel"/>
    <w:tmpl w:val="525019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20600A0"/>
    <w:multiLevelType w:val="multilevel"/>
    <w:tmpl w:val="2B3C03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E735842"/>
    <w:multiLevelType w:val="multilevel"/>
    <w:tmpl w:val="5AA03C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1004137"/>
    <w:multiLevelType w:val="multilevel"/>
    <w:tmpl w:val="57ACEC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FB0074F"/>
    <w:multiLevelType w:val="multilevel"/>
    <w:tmpl w:val="268659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1330853"/>
    <w:multiLevelType w:val="multilevel"/>
    <w:tmpl w:val="018A60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F3902A0"/>
    <w:multiLevelType w:val="multilevel"/>
    <w:tmpl w:val="CEB8EC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956"/>
    <w:rsid w:val="00030956"/>
    <w:rsid w:val="00A77B53"/>
    <w:rsid w:val="00D90FCB"/>
    <w:rsid w:val="00EE2C5D"/>
    <w:rsid w:val="00F9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20806"/>
  <w15:docId w15:val="{F94AC8FD-BA8B-4F8D-BED6-CF295B5A9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05B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uiPriority w:val="9"/>
    <w:qFormat/>
    <w:rsid w:val="0018005B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800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00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18005B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a3"/>
    <w:uiPriority w:val="9"/>
    <w:qFormat/>
    <w:rsid w:val="0018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8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1800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018005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-">
    <w:name w:val="Интернет-ссылка"/>
    <w:basedOn w:val="a0"/>
    <w:uiPriority w:val="99"/>
    <w:unhideWhenUsed/>
    <w:rsid w:val="00BA4675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basedOn w:val="a0"/>
    <w:uiPriority w:val="99"/>
    <w:qFormat/>
    <w:rsid w:val="0018005B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uiPriority w:val="99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qFormat/>
    <w:rsid w:val="0018005B"/>
  </w:style>
  <w:style w:type="character" w:styleId="a9">
    <w:name w:val="Strong"/>
    <w:uiPriority w:val="22"/>
    <w:qFormat/>
    <w:rsid w:val="0018005B"/>
    <w:rPr>
      <w:b/>
      <w:bCs/>
    </w:rPr>
  </w:style>
  <w:style w:type="character" w:customStyle="1" w:styleId="aa">
    <w:name w:val="Основной текст с отступом Знак"/>
    <w:basedOn w:val="a0"/>
    <w:uiPriority w:val="99"/>
    <w:semiHidden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18005B"/>
  </w:style>
  <w:style w:type="character" w:customStyle="1" w:styleId="a3">
    <w:name w:val="Основной текст_"/>
    <w:basedOn w:val="a0"/>
    <w:link w:val="10"/>
    <w:qFormat/>
    <w:rsid w:val="0018005B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ab">
    <w:name w:val="Текст выноски Знак"/>
    <w:basedOn w:val="a0"/>
    <w:uiPriority w:val="99"/>
    <w:semiHidden/>
    <w:qFormat/>
    <w:rsid w:val="0018005B"/>
    <w:rPr>
      <w:rFonts w:ascii="Tahoma" w:eastAsia="Times New Roman" w:hAnsi="Tahoma" w:cs="Tahoma"/>
      <w:sz w:val="16"/>
      <w:szCs w:val="16"/>
    </w:rPr>
  </w:style>
  <w:style w:type="character" w:customStyle="1" w:styleId="ac">
    <w:name w:val="Абзац списка Знак"/>
    <w:uiPriority w:val="34"/>
    <w:qFormat/>
    <w:rsid w:val="0018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18005B"/>
    <w:rPr>
      <w:i w:val="0"/>
      <w:iCs w:val="0"/>
    </w:rPr>
  </w:style>
  <w:style w:type="character" w:customStyle="1" w:styleId="ae">
    <w:name w:val="Привязка сноски"/>
    <w:rsid w:val="00277EA0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18005B"/>
    <w:rPr>
      <w:vertAlign w:val="superscript"/>
    </w:rPr>
  </w:style>
  <w:style w:type="character" w:customStyle="1" w:styleId="21">
    <w:name w:val="Текст сноски Знак2"/>
    <w:qFormat/>
    <w:locked/>
    <w:rsid w:val="0018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uiPriority w:val="99"/>
    <w:semiHidden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Placeholder Text"/>
    <w:basedOn w:val="a0"/>
    <w:uiPriority w:val="99"/>
    <w:semiHidden/>
    <w:qFormat/>
    <w:rsid w:val="0018005B"/>
    <w:rPr>
      <w:color w:val="808080"/>
    </w:rPr>
  </w:style>
  <w:style w:type="character" w:customStyle="1" w:styleId="FontStyle12">
    <w:name w:val="Font Style12"/>
    <w:qFormat/>
    <w:rsid w:val="007D0BC2"/>
    <w:rPr>
      <w:rFonts w:ascii="Times New Roman" w:hAnsi="Times New Roman" w:cs="Times New Roman"/>
      <w:sz w:val="26"/>
      <w:szCs w:val="26"/>
    </w:rPr>
  </w:style>
  <w:style w:type="character" w:customStyle="1" w:styleId="CharAttribute1">
    <w:name w:val="CharAttribute1"/>
    <w:uiPriority w:val="99"/>
    <w:qFormat/>
    <w:rsid w:val="005F0351"/>
    <w:rPr>
      <w:rFonts w:ascii="Times New Roman" w:hAnsi="Times New Roman"/>
      <w:sz w:val="28"/>
    </w:rPr>
  </w:style>
  <w:style w:type="character" w:customStyle="1" w:styleId="FontStyle89">
    <w:name w:val="Font Style89"/>
    <w:basedOn w:val="a0"/>
    <w:uiPriority w:val="99"/>
    <w:qFormat/>
    <w:rsid w:val="00FC3416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0">
    <w:name w:val="Посещённая гиперссылка"/>
    <w:rsid w:val="00277EA0"/>
    <w:rPr>
      <w:color w:val="800000"/>
      <w:u w:val="single"/>
    </w:rPr>
  </w:style>
  <w:style w:type="character" w:customStyle="1" w:styleId="af1">
    <w:name w:val="Ссылка указателя"/>
    <w:qFormat/>
    <w:rsid w:val="00277EA0"/>
  </w:style>
  <w:style w:type="character" w:customStyle="1" w:styleId="FontStyle73">
    <w:name w:val="Font Style73"/>
    <w:basedOn w:val="a0"/>
    <w:qFormat/>
    <w:rsid w:val="00877367"/>
    <w:rPr>
      <w:rFonts w:ascii="Times New Roman" w:hAnsi="Times New Roman" w:cs="Times New Roman"/>
      <w:sz w:val="26"/>
      <w:szCs w:val="26"/>
    </w:rPr>
  </w:style>
  <w:style w:type="character" w:customStyle="1" w:styleId="cross-hidden">
    <w:name w:val="cross-hidden"/>
    <w:qFormat/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paragraph" w:styleId="af2">
    <w:name w:val="Title"/>
    <w:basedOn w:val="a"/>
    <w:next w:val="af3"/>
    <w:qFormat/>
    <w:rsid w:val="00277EA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18005B"/>
    <w:pPr>
      <w:spacing w:after="120"/>
    </w:pPr>
  </w:style>
  <w:style w:type="paragraph" w:styleId="af4">
    <w:name w:val="List"/>
    <w:basedOn w:val="af3"/>
    <w:rsid w:val="00277EA0"/>
    <w:rPr>
      <w:rFonts w:ascii="PT Astra Serif" w:hAnsi="PT Astra Serif" w:cs="Noto Sans Devanagari"/>
    </w:rPr>
  </w:style>
  <w:style w:type="paragraph" w:styleId="af5">
    <w:name w:val="caption"/>
    <w:basedOn w:val="a"/>
    <w:qFormat/>
    <w:rsid w:val="00277EA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rsid w:val="00277EA0"/>
    <w:pPr>
      <w:suppressLineNumbers/>
    </w:pPr>
    <w:rPr>
      <w:rFonts w:ascii="PT Astra Serif" w:hAnsi="PT Astra Serif" w:cs="Noto Sans Devanagari"/>
    </w:rPr>
  </w:style>
  <w:style w:type="paragraph" w:customStyle="1" w:styleId="af7">
    <w:name w:val="Верхний и нижний колонтитулы"/>
    <w:basedOn w:val="a"/>
    <w:qFormat/>
    <w:rsid w:val="00277EA0"/>
  </w:style>
  <w:style w:type="paragraph" w:styleId="af8">
    <w:name w:val="footer"/>
    <w:basedOn w:val="a"/>
    <w:uiPriority w:val="99"/>
    <w:rsid w:val="0018005B"/>
    <w:pPr>
      <w:tabs>
        <w:tab w:val="center" w:pos="4153"/>
        <w:tab w:val="right" w:pos="8306"/>
      </w:tabs>
    </w:pPr>
    <w:rPr>
      <w:sz w:val="28"/>
    </w:rPr>
  </w:style>
  <w:style w:type="paragraph" w:customStyle="1" w:styleId="caaieiaie1">
    <w:name w:val="caaieiaie 1"/>
    <w:basedOn w:val="a"/>
    <w:next w:val="a"/>
    <w:qFormat/>
    <w:rsid w:val="0018005B"/>
    <w:pPr>
      <w:keepNext/>
      <w:spacing w:line="360" w:lineRule="auto"/>
      <w:jc w:val="center"/>
    </w:pPr>
    <w:rPr>
      <w:b/>
      <w:caps/>
      <w:sz w:val="28"/>
    </w:rPr>
  </w:style>
  <w:style w:type="paragraph" w:styleId="af9">
    <w:name w:val="header"/>
    <w:basedOn w:val="a"/>
    <w:uiPriority w:val="99"/>
    <w:rsid w:val="0018005B"/>
    <w:pPr>
      <w:tabs>
        <w:tab w:val="center" w:pos="4844"/>
        <w:tab w:val="right" w:pos="9689"/>
      </w:tabs>
    </w:pPr>
  </w:style>
  <w:style w:type="paragraph" w:customStyle="1" w:styleId="31">
    <w:name w:val="Основной текст 31"/>
    <w:basedOn w:val="a"/>
    <w:qFormat/>
    <w:rsid w:val="0018005B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qFormat/>
    <w:rsid w:val="0018005B"/>
    <w:pPr>
      <w:spacing w:line="360" w:lineRule="auto"/>
      <w:jc w:val="both"/>
    </w:pPr>
    <w:rPr>
      <w:sz w:val="28"/>
    </w:rPr>
  </w:style>
  <w:style w:type="paragraph" w:styleId="afa">
    <w:name w:val="footnote text"/>
    <w:basedOn w:val="a"/>
    <w:rsid w:val="0018005B"/>
    <w:pPr>
      <w:suppressLineNumbers/>
      <w:ind w:left="283" w:hanging="283"/>
    </w:pPr>
  </w:style>
  <w:style w:type="paragraph" w:styleId="afb">
    <w:name w:val="List Paragraph"/>
    <w:basedOn w:val="a"/>
    <w:uiPriority w:val="34"/>
    <w:qFormat/>
    <w:rsid w:val="0018005B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11">
    <w:name w:val="Обычный1"/>
    <w:qFormat/>
    <w:rsid w:val="0018005B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18005B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c">
    <w:name w:val="Body Text Indent"/>
    <w:basedOn w:val="a"/>
    <w:uiPriority w:val="99"/>
    <w:semiHidden/>
    <w:unhideWhenUsed/>
    <w:rsid w:val="0018005B"/>
    <w:pPr>
      <w:spacing w:after="120"/>
      <w:ind w:left="283"/>
    </w:pPr>
  </w:style>
  <w:style w:type="paragraph" w:customStyle="1" w:styleId="Default">
    <w:name w:val="Default"/>
    <w:qFormat/>
    <w:rsid w:val="0018005B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qFormat/>
    <w:rsid w:val="0018005B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styleId="afd">
    <w:name w:val="Balloon Text"/>
    <w:basedOn w:val="a"/>
    <w:uiPriority w:val="99"/>
    <w:semiHidden/>
    <w:unhideWhenUsed/>
    <w:qFormat/>
    <w:rsid w:val="0018005B"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unhideWhenUsed/>
    <w:qFormat/>
    <w:rsid w:val="0018005B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ff">
    <w:name w:val="TOC Heading"/>
    <w:basedOn w:val="1"/>
    <w:next w:val="a"/>
    <w:uiPriority w:val="39"/>
    <w:semiHidden/>
    <w:unhideWhenUsed/>
    <w:qFormat/>
    <w:rsid w:val="0018005B"/>
    <w:pPr>
      <w:widowControl/>
      <w:spacing w:line="276" w:lineRule="auto"/>
    </w:pPr>
  </w:style>
  <w:style w:type="paragraph" w:styleId="13">
    <w:name w:val="toc 1"/>
    <w:basedOn w:val="a"/>
    <w:next w:val="a"/>
    <w:autoRedefine/>
    <w:uiPriority w:val="39"/>
    <w:unhideWhenUsed/>
    <w:rsid w:val="00855F0D"/>
    <w:pPr>
      <w:tabs>
        <w:tab w:val="right" w:leader="dot" w:pos="9498"/>
      </w:tabs>
      <w:spacing w:line="360" w:lineRule="auto"/>
    </w:pPr>
    <w:rPr>
      <w:rFonts w:eastAsiaTheme="majorEastAsia"/>
      <w:sz w:val="28"/>
      <w:szCs w:val="28"/>
    </w:rPr>
  </w:style>
  <w:style w:type="paragraph" w:styleId="23">
    <w:name w:val="Body Text 2"/>
    <w:basedOn w:val="a"/>
    <w:uiPriority w:val="99"/>
    <w:semiHidden/>
    <w:unhideWhenUsed/>
    <w:qFormat/>
    <w:rsid w:val="0018005B"/>
    <w:pPr>
      <w:spacing w:after="120" w:line="480" w:lineRule="auto"/>
    </w:pPr>
  </w:style>
  <w:style w:type="paragraph" w:customStyle="1" w:styleId="Normal1">
    <w:name w:val="Normal1"/>
    <w:qFormat/>
    <w:rsid w:val="0018005B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qFormat/>
    <w:rsid w:val="007D0BC2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8">
    <w:name w:val="Style48"/>
    <w:basedOn w:val="a"/>
    <w:qFormat/>
    <w:rsid w:val="00877367"/>
    <w:pPr>
      <w:suppressAutoHyphens w:val="0"/>
      <w:spacing w:line="480" w:lineRule="exact"/>
      <w:ind w:hanging="355"/>
    </w:pPr>
    <w:rPr>
      <w:sz w:val="24"/>
      <w:szCs w:val="24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BA4675"/>
    <w:pPr>
      <w:spacing w:after="100"/>
      <w:ind w:left="200"/>
    </w:pPr>
  </w:style>
  <w:style w:type="paragraph" w:customStyle="1" w:styleId="Style41">
    <w:name w:val="Style41"/>
    <w:basedOn w:val="a"/>
    <w:qFormat/>
    <w:pPr>
      <w:suppressAutoHyphens w:val="0"/>
      <w:spacing w:line="394" w:lineRule="exact"/>
      <w:ind w:hanging="355"/>
    </w:pPr>
    <w:rPr>
      <w:lang w:eastAsia="ru-RU"/>
    </w:rPr>
  </w:style>
  <w:style w:type="table" w:styleId="aff0">
    <w:name w:val="Table Grid"/>
    <w:basedOn w:val="a1"/>
    <w:uiPriority w:val="39"/>
    <w:rsid w:val="0018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C62B2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592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Заголовок 2 Знак1"/>
    <w:basedOn w:val="a1"/>
    <w:uiPriority w:val="39"/>
    <w:rsid w:val="0003749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03749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ECDE0-5252-41D2-8AC4-34E31545F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7145</Words>
  <Characters>40727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dc:description/>
  <cp:lastModifiedBy>Айрапетян Каринэ Петросовна</cp:lastModifiedBy>
  <cp:revision>4</cp:revision>
  <dcterms:created xsi:type="dcterms:W3CDTF">2024-05-22T14:40:00Z</dcterms:created>
  <dcterms:modified xsi:type="dcterms:W3CDTF">2024-06-06T14:08:00Z</dcterms:modified>
  <dc:language>ru-RU</dc:language>
</cp:coreProperties>
</file>